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68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1170FC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1170F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70F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1170F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1170FC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1170F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70F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1170F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1170FC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1170F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70F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1170F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1170FC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1170F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70F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1170F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1170FC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1170F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70FC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1170F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>0,90 m</w:t>
            </w:r>
          </w:p>
        </w:tc>
      </w:tr>
      <w:tr w:rsidR="001B5504" w:rsidRPr="001170FC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1170F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70F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1170F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1170FC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1170F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70F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1170F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>W-E</w:t>
            </w:r>
          </w:p>
        </w:tc>
      </w:tr>
      <w:tr w:rsidR="001B5504" w:rsidRPr="001170FC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1170F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70F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327A96B2" w:rsidR="001B5504" w:rsidRPr="001170FC" w:rsidRDefault="003F7CDB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1170FC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1170FC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70FC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72D6309F" w14:textId="77777777" w:rsidR="001A53D4" w:rsidRPr="001170FC" w:rsidRDefault="001A53D4" w:rsidP="001A53D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>68 Tomba – a umazione</w:t>
            </w:r>
          </w:p>
          <w:p w14:paraId="1E142D6A" w14:textId="77777777" w:rsidR="001A53D4" w:rsidRPr="001170FC" w:rsidRDefault="001A53D4" w:rsidP="001A53D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 xml:space="preserve">A m 14 lungo l’asse del dosso e a m 10 a ponente se rinviene alla </w:t>
            </w:r>
            <w:proofErr w:type="spellStart"/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 xml:space="preserve"> di m 0,90 uno scheletro orientato da </w:t>
            </w:r>
            <w:proofErr w:type="spellStart"/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>. a lev. il quale ha presso la mano d.:</w:t>
            </w:r>
          </w:p>
          <w:p w14:paraId="071EF37C" w14:textId="77777777" w:rsidR="001A53D4" w:rsidRPr="001170FC" w:rsidRDefault="001A53D4" w:rsidP="001A53D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170F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due balsamari di vetro</w:t>
            </w:r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 xml:space="preserve"> a vari colori, uno dei quali è rotto</w:t>
            </w:r>
          </w:p>
          <w:p w14:paraId="496F8375" w14:textId="77777777" w:rsidR="001A53D4" w:rsidRPr="001170FC" w:rsidRDefault="001A53D4" w:rsidP="001A53D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>l’intero è di forma allungata e stretta (alabastron) alto</w:t>
            </w:r>
          </w:p>
          <w:p w14:paraId="56130E2C" w14:textId="50243E2C" w:rsidR="001A53D4" w:rsidRPr="001170FC" w:rsidRDefault="001A53D4" w:rsidP="001A53D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170F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terracotta figurata</w:t>
            </w:r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 xml:space="preserve"> </w:t>
            </w:r>
            <w:proofErr w:type="spellStart"/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>rappr.te</w:t>
            </w:r>
            <w:proofErr w:type="spellEnd"/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 xml:space="preserve"> una deità </w:t>
            </w:r>
            <w:proofErr w:type="spellStart"/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>fem.le</w:t>
            </w:r>
            <w:proofErr w:type="spellEnd"/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 xml:space="preserve"> (è ugualissima a quella della tomba 54, ma questa è grande circa il doppio) è frammentata ma restaurabile (alta cm 15)</w:t>
            </w:r>
          </w:p>
          <w:p w14:paraId="341392B0" w14:textId="77777777" w:rsidR="001A53D4" w:rsidRPr="001170FC" w:rsidRDefault="001A53D4" w:rsidP="001A53D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170F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due anfore a v.n</w:t>
            </w:r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>., intere, con ansa verticale alte 0,26</w:t>
            </w:r>
          </w:p>
          <w:p w14:paraId="6DEF4892" w14:textId="77777777" w:rsidR="001A53D4" w:rsidRPr="001170FC" w:rsidRDefault="001A53D4" w:rsidP="001A53D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170F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due </w:t>
            </w:r>
            <w:proofErr w:type="spellStart"/>
            <w:r w:rsidRPr="001170F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skyfos</w:t>
            </w:r>
            <w:proofErr w:type="spellEnd"/>
            <w:r w:rsidRPr="001170F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a v.n</w:t>
            </w:r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>., in frammenti ma ricomponibili</w:t>
            </w:r>
          </w:p>
          <w:p w14:paraId="0FBFF2B1" w14:textId="77777777" w:rsidR="001A53D4" w:rsidRPr="001170FC" w:rsidRDefault="001A53D4" w:rsidP="001A53D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170F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due piatti grand</w:t>
            </w:r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>i a ver. n. con un cavo nel centro misurano diam. 0,21 (uno è in frammenti)</w:t>
            </w:r>
          </w:p>
          <w:p w14:paraId="51CE2845" w14:textId="77777777" w:rsidR="001A53D4" w:rsidRPr="001170FC" w:rsidRDefault="001A53D4" w:rsidP="001A53D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170F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una </w:t>
            </w:r>
            <w:proofErr w:type="spellStart"/>
            <w:r w:rsidRPr="001170F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lekane</w:t>
            </w:r>
            <w:proofErr w:type="spellEnd"/>
            <w:r w:rsidRPr="001170F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col coperchio</w:t>
            </w:r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 xml:space="preserve"> decorato a palmette nere su fondo rosso, di disegno trascuratissimo (il coperchio è in </w:t>
            </w:r>
            <w:proofErr w:type="spellStart"/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>fram.ti</w:t>
            </w:r>
            <w:proofErr w:type="spellEnd"/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>)</w:t>
            </w:r>
          </w:p>
          <w:p w14:paraId="6CEBD334" w14:textId="3DBEF347" w:rsidR="001A53D4" w:rsidRPr="001170FC" w:rsidRDefault="001A53D4" w:rsidP="001A53D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170F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boccalino a v.n.</w:t>
            </w:r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 xml:space="preserve">, mancante dell’ansa e del </w:t>
            </w:r>
            <w:proofErr w:type="spellStart"/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>bocchiolo</w:t>
            </w:r>
            <w:proofErr w:type="spellEnd"/>
          </w:p>
          <w:p w14:paraId="2E126090" w14:textId="77777777" w:rsidR="001A53D4" w:rsidRPr="001170FC" w:rsidRDefault="001A53D4" w:rsidP="001A53D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170F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una tazza a v.n. </w:t>
            </w:r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>intera</w:t>
            </w:r>
          </w:p>
          <w:p w14:paraId="120F32BB" w14:textId="77777777" w:rsidR="001A53D4" w:rsidRPr="001170FC" w:rsidRDefault="001A53D4" w:rsidP="001A53D4">
            <w:pPr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</w:pPr>
            <w:r w:rsidRPr="001170F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altra in frammenti</w:t>
            </w:r>
          </w:p>
          <w:p w14:paraId="1A6B7E7E" w14:textId="0B4A2B5C" w:rsidR="001B5504" w:rsidRPr="001170FC" w:rsidRDefault="001A53D4" w:rsidP="001A53D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gramStart"/>
            <w:r w:rsidRPr="001170F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4</w:t>
            </w:r>
            <w:proofErr w:type="gramEnd"/>
            <w:r w:rsidRPr="001170FC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piattelli a v.n. d</w:t>
            </w:r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 xml:space="preserve">iluita con </w:t>
            </w:r>
            <w:proofErr w:type="spellStart"/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>pieduccio</w:t>
            </w:r>
            <w:proofErr w:type="spellEnd"/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 xml:space="preserve"> (uno frammentato)</w:t>
            </w:r>
          </w:p>
        </w:tc>
      </w:tr>
      <w:tr w:rsidR="001B5504" w:rsidRPr="001170FC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1170F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70FC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7E6EA824" w14:textId="1813A664" w:rsidR="00A95578" w:rsidRPr="001170FC" w:rsidRDefault="00A95578" w:rsidP="00BA3E9F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1170FC">
              <w:rPr>
                <w:rFonts w:ascii="Titillium Web" w:hAnsi="Titillium Web" w:cs="Times New Roman"/>
                <w:szCs w:val="24"/>
              </w:rPr>
              <w:t xml:space="preserve">Il corredo era collocato presso la mano destra. Questo era costituito da una </w:t>
            </w:r>
            <w:proofErr w:type="spellStart"/>
            <w:r w:rsidRPr="001170FC">
              <w:rPr>
                <w:rFonts w:ascii="Titillium Web" w:hAnsi="Titillium Web" w:cs="Times New Roman"/>
                <w:szCs w:val="24"/>
              </w:rPr>
              <w:t>lekanis</w:t>
            </w:r>
            <w:proofErr w:type="spellEnd"/>
            <w:r w:rsidRPr="001170FC">
              <w:rPr>
                <w:rFonts w:ascii="Titillium Web" w:hAnsi="Titillium Web" w:cs="Times New Roman"/>
                <w:szCs w:val="24"/>
              </w:rPr>
              <w:t xml:space="preserve"> alto-adriatica (n. 1), un askòs (n. 6), vasi per versare, potori e da mensa a v.n. (nn. 2-5, 7-15), un busto femminile in terracotta (n. 16) e due alabastra in pasta vitrea (nn. 17-18).</w:t>
            </w:r>
          </w:p>
          <w:p w14:paraId="0D4D6475" w14:textId="38577E80" w:rsidR="003C11C0" w:rsidRPr="001170FC" w:rsidRDefault="00A95578" w:rsidP="00BA3E9F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lastRenderedPageBreak/>
              <w:t xml:space="preserve">1. </w:t>
            </w:r>
            <w:r w:rsidR="003C11C0" w:rsidRPr="001170FC">
              <w:rPr>
                <w:rFonts w:ascii="Titillium Web" w:hAnsi="Titillium Web"/>
                <w:szCs w:val="24"/>
              </w:rPr>
              <w:t>Lekanis alto-adriatica di produzione locale (IG 841; vernice nera)</w:t>
            </w:r>
          </w:p>
          <w:p w14:paraId="6D138556" w14:textId="48F90583" w:rsidR="003C11C0" w:rsidRPr="001170FC" w:rsidRDefault="00A95578" w:rsidP="00BA3E9F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 xml:space="preserve">2. </w:t>
            </w:r>
            <w:r w:rsidR="003C11C0" w:rsidRPr="001170FC">
              <w:rPr>
                <w:rFonts w:ascii="Titillium Web" w:hAnsi="Titillium Web"/>
                <w:szCs w:val="24"/>
              </w:rPr>
              <w:t>Oinochoe di produzione locale a becco (IG 827; vernice nera)</w:t>
            </w:r>
          </w:p>
          <w:p w14:paraId="20EF3439" w14:textId="0F8ED0D8" w:rsidR="003C11C0" w:rsidRPr="001170FC" w:rsidRDefault="00A95578" w:rsidP="00BA3E9F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 xml:space="preserve">3. </w:t>
            </w:r>
            <w:r w:rsidR="003C11C0" w:rsidRPr="001170FC">
              <w:rPr>
                <w:rFonts w:ascii="Titillium Web" w:hAnsi="Titillium Web"/>
                <w:szCs w:val="24"/>
              </w:rPr>
              <w:t>Oinochoe di produzione locale a becco (IG 833; vernice nera)</w:t>
            </w:r>
          </w:p>
          <w:p w14:paraId="13B32B7A" w14:textId="2123B2E2" w:rsidR="003C11C0" w:rsidRPr="001170FC" w:rsidRDefault="00A95578" w:rsidP="00BA3E9F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 xml:space="preserve">4. </w:t>
            </w:r>
            <w:r w:rsidR="003C11C0" w:rsidRPr="001170FC">
              <w:rPr>
                <w:rFonts w:ascii="Titillium Web" w:hAnsi="Titillium Web"/>
                <w:szCs w:val="24"/>
              </w:rPr>
              <w:t>Skyphos di produzione locale (IG 839; vernice nera)</w:t>
            </w:r>
          </w:p>
          <w:p w14:paraId="5B97A6B5" w14:textId="619813ED" w:rsidR="003C11C0" w:rsidRPr="001170FC" w:rsidRDefault="00A95578" w:rsidP="00BA3E9F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 xml:space="preserve">5. </w:t>
            </w:r>
            <w:r w:rsidR="003C11C0" w:rsidRPr="001170FC">
              <w:rPr>
                <w:rFonts w:ascii="Titillium Web" w:hAnsi="Titillium Web"/>
                <w:szCs w:val="24"/>
              </w:rPr>
              <w:t>Skyphos di produzione locale (IG 840; vernice nera)</w:t>
            </w:r>
          </w:p>
          <w:p w14:paraId="63E36137" w14:textId="4692F5AE" w:rsidR="003C11C0" w:rsidRPr="001170FC" w:rsidRDefault="00A95578" w:rsidP="00BA3E9F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 xml:space="preserve">6. </w:t>
            </w:r>
            <w:r w:rsidR="003C11C0" w:rsidRPr="001170FC">
              <w:rPr>
                <w:rFonts w:ascii="Titillium Web" w:hAnsi="Titillium Web"/>
                <w:szCs w:val="24"/>
              </w:rPr>
              <w:t>Askòs otriforme di produzione locale (IG 836; vernice nera)</w:t>
            </w:r>
          </w:p>
          <w:p w14:paraId="251577AA" w14:textId="71C9DAD6" w:rsidR="003C11C0" w:rsidRPr="001170FC" w:rsidRDefault="00A95578" w:rsidP="00BA3E9F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 xml:space="preserve">7. </w:t>
            </w:r>
            <w:r w:rsidR="003C11C0" w:rsidRPr="001170FC">
              <w:rPr>
                <w:rFonts w:ascii="Titillium Web" w:hAnsi="Titillium Web"/>
                <w:szCs w:val="24"/>
              </w:rPr>
              <w:t>Piatto su alto piede di produzione locale (IG 837; vernice nera)</w:t>
            </w:r>
          </w:p>
          <w:p w14:paraId="439C71D3" w14:textId="37FD402B" w:rsidR="003C11C0" w:rsidRPr="001170FC" w:rsidRDefault="00AE2E5A" w:rsidP="00BA3E9F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 xml:space="preserve">8. </w:t>
            </w:r>
            <w:r w:rsidR="003C11C0" w:rsidRPr="001170FC">
              <w:rPr>
                <w:rFonts w:ascii="Titillium Web" w:hAnsi="Titillium Web"/>
                <w:szCs w:val="24"/>
              </w:rPr>
              <w:t>Piatto su alto piede di produzione locale (IG 838; vernice nera)</w:t>
            </w:r>
          </w:p>
          <w:p w14:paraId="63C786EA" w14:textId="220480AD" w:rsidR="003C11C0" w:rsidRPr="001170FC" w:rsidRDefault="00AE2E5A" w:rsidP="00BA3E9F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 xml:space="preserve">9. </w:t>
            </w:r>
            <w:r w:rsidR="003C11C0" w:rsidRPr="001170FC">
              <w:rPr>
                <w:rFonts w:ascii="Titillium Web" w:hAnsi="Titillium Web"/>
                <w:szCs w:val="24"/>
              </w:rPr>
              <w:t>Ciotola di produzione locale (IG 835; vernice nera)</w:t>
            </w:r>
          </w:p>
          <w:p w14:paraId="788FA1FC" w14:textId="2CB13D55" w:rsidR="003C11C0" w:rsidRPr="001170FC" w:rsidRDefault="00AE2E5A" w:rsidP="00BA3E9F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 xml:space="preserve">10. </w:t>
            </w:r>
            <w:r w:rsidR="003C11C0" w:rsidRPr="001170FC">
              <w:rPr>
                <w:rFonts w:ascii="Titillium Web" w:hAnsi="Titillium Web"/>
                <w:szCs w:val="24"/>
              </w:rPr>
              <w:t>Ciotola di produzione locale (IG 834; vernice nera)</w:t>
            </w:r>
          </w:p>
          <w:p w14:paraId="39463EBA" w14:textId="5F5C7623" w:rsidR="003C11C0" w:rsidRPr="001170FC" w:rsidRDefault="00AE2E5A" w:rsidP="00BA3E9F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 xml:space="preserve">11. </w:t>
            </w:r>
            <w:r w:rsidR="003C11C0" w:rsidRPr="001170FC">
              <w:rPr>
                <w:rFonts w:ascii="Titillium Web" w:hAnsi="Titillium Web"/>
                <w:szCs w:val="24"/>
              </w:rPr>
              <w:t>Piatto su alto piede di produzione locale (IG 828; vernice nera)</w:t>
            </w:r>
          </w:p>
          <w:p w14:paraId="56E13AEA" w14:textId="4B47ECC7" w:rsidR="003C11C0" w:rsidRPr="001170FC" w:rsidRDefault="00AE2E5A" w:rsidP="00BA3E9F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 xml:space="preserve">12. </w:t>
            </w:r>
            <w:r w:rsidR="003C11C0" w:rsidRPr="001170FC">
              <w:rPr>
                <w:rFonts w:ascii="Titillium Web" w:hAnsi="Titillium Web"/>
                <w:szCs w:val="24"/>
              </w:rPr>
              <w:t>Piatto su alto piede di produzione locale (IG 829; vernice nera)</w:t>
            </w:r>
          </w:p>
          <w:p w14:paraId="199DF894" w14:textId="1F34DC6A" w:rsidR="003C11C0" w:rsidRPr="001170FC" w:rsidRDefault="00AE2E5A" w:rsidP="00BA3E9F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 xml:space="preserve">13. </w:t>
            </w:r>
            <w:r w:rsidR="003C11C0" w:rsidRPr="001170FC">
              <w:rPr>
                <w:rFonts w:ascii="Titillium Web" w:hAnsi="Titillium Web"/>
                <w:szCs w:val="24"/>
              </w:rPr>
              <w:t>Piatto su alto piede di produzione locale (IG 830; vernice nera)</w:t>
            </w:r>
          </w:p>
          <w:p w14:paraId="5C5609E0" w14:textId="5AA28368" w:rsidR="003C11C0" w:rsidRPr="001170FC" w:rsidRDefault="00AE2E5A" w:rsidP="00BA3E9F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 xml:space="preserve">14. </w:t>
            </w:r>
            <w:r w:rsidR="003C11C0" w:rsidRPr="001170FC">
              <w:rPr>
                <w:rFonts w:ascii="Titillium Web" w:hAnsi="Titillium Web"/>
                <w:szCs w:val="24"/>
              </w:rPr>
              <w:t>Piatto su alto piede di produzione locale (IG 831; vernice nera)</w:t>
            </w:r>
          </w:p>
          <w:p w14:paraId="6BC5B47C" w14:textId="4F6053F8" w:rsidR="003C11C0" w:rsidRPr="001170FC" w:rsidRDefault="00AE2E5A" w:rsidP="00BA3E9F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 xml:space="preserve">15. </w:t>
            </w:r>
            <w:r w:rsidR="003C11C0" w:rsidRPr="001170FC">
              <w:rPr>
                <w:rFonts w:ascii="Titillium Web" w:hAnsi="Titillium Web"/>
                <w:szCs w:val="24"/>
              </w:rPr>
              <w:t>Piatto su alto piede di produzione locale (IG 28318; vernice nera)</w:t>
            </w:r>
          </w:p>
          <w:p w14:paraId="1AA9D849" w14:textId="450E8975" w:rsidR="003C11C0" w:rsidRPr="001170FC" w:rsidRDefault="00AE2E5A" w:rsidP="00BA3E9F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 xml:space="preserve">16. </w:t>
            </w:r>
            <w:r w:rsidR="003C11C0" w:rsidRPr="001170FC">
              <w:rPr>
                <w:rFonts w:ascii="Titillium Web" w:hAnsi="Titillium Web"/>
                <w:szCs w:val="24"/>
              </w:rPr>
              <w:t>Busto femminile (IG 844; terracotta)</w:t>
            </w:r>
          </w:p>
          <w:p w14:paraId="00DB16E8" w14:textId="231EC052" w:rsidR="003C11C0" w:rsidRPr="001170FC" w:rsidRDefault="00AE2E5A" w:rsidP="00BA3E9F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 xml:space="preserve">17. </w:t>
            </w:r>
            <w:r w:rsidR="003C11C0" w:rsidRPr="001170FC">
              <w:rPr>
                <w:rFonts w:ascii="Titillium Web" w:hAnsi="Titillium Web"/>
                <w:szCs w:val="24"/>
              </w:rPr>
              <w:t>Alabastron (IG 842; pasta vitrea)</w:t>
            </w:r>
          </w:p>
          <w:p w14:paraId="5EE32F9C" w14:textId="0A894F5F" w:rsidR="001B5504" w:rsidRPr="001170FC" w:rsidRDefault="00AE2E5A" w:rsidP="00BA3E9F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 xml:space="preserve">18. </w:t>
            </w:r>
            <w:r w:rsidR="003C11C0" w:rsidRPr="001170FC">
              <w:rPr>
                <w:rFonts w:ascii="Titillium Web" w:hAnsi="Titillium Web"/>
                <w:szCs w:val="24"/>
              </w:rPr>
              <w:t>Alabastron (IG 843; pasta vitrea)</w:t>
            </w:r>
          </w:p>
        </w:tc>
      </w:tr>
      <w:tr w:rsidR="001B5504" w:rsidRPr="001170FC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1170F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70FC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7C386107" w:rsidR="001B5504" w:rsidRPr="001170FC" w:rsidRDefault="00BA3E9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1B5504" w:rsidRPr="001170FC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1170F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70FC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2F272E64" w:rsidR="001B5504" w:rsidRPr="001170FC" w:rsidRDefault="001170FC" w:rsidP="001170FC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1170FC">
              <w:rPr>
                <w:rFonts w:ascii="Titillium Web" w:hAnsi="Titillium Web" w:cs="Times New Roman"/>
                <w:szCs w:val="24"/>
              </w:rPr>
              <w:t xml:space="preserve">Si escludono dal corredo una </w:t>
            </w:r>
            <w:r w:rsidRPr="001170FC">
              <w:rPr>
                <w:rFonts w:ascii="Titillium Web" w:hAnsi="Titillium Web" w:cs="Times New Roman"/>
                <w:i/>
                <w:iCs/>
                <w:szCs w:val="24"/>
              </w:rPr>
              <w:t>lekythos</w:t>
            </w:r>
            <w:r w:rsidRPr="001170FC">
              <w:rPr>
                <w:rFonts w:ascii="Titillium Web" w:hAnsi="Titillium Web" w:cs="Times New Roman"/>
                <w:szCs w:val="24"/>
              </w:rPr>
              <w:t xml:space="preserve"> ed una ciotola a v.n. locale, in quanto non menzionate oppure non corrispondenti alla descrizione fornita dal GdS.</w:t>
            </w:r>
          </w:p>
        </w:tc>
      </w:tr>
      <w:tr w:rsidR="001B5504" w:rsidRPr="001170FC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1170F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70F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1170F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1170FC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1B5504" w:rsidRPr="001170FC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1170F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70F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1170F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170FC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1170F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70F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1170F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170FC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1170F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70FC">
              <w:rPr>
                <w:rFonts w:ascii="Titillium Web" w:hAnsi="Titillium Web"/>
                <w:smallCaps/>
                <w:szCs w:val="24"/>
              </w:rPr>
              <w:lastRenderedPageBreak/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1170F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170FC">
              <w:rPr>
                <w:rFonts w:ascii="Titillium Web" w:hAnsi="Titillium Web"/>
                <w:szCs w:val="24"/>
              </w:rPr>
              <w:t>300-250 a.C.</w:t>
            </w:r>
          </w:p>
        </w:tc>
      </w:tr>
      <w:tr w:rsidR="001B5504" w:rsidRPr="001170FC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1170F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70FC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98A48E2" w:rsidR="001B5504" w:rsidRPr="001170FC" w:rsidRDefault="00906455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1170FC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1170F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70FC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1170F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170FC"/>
    <w:rsid w:val="001A53D4"/>
    <w:rsid w:val="001B5504"/>
    <w:rsid w:val="001F2833"/>
    <w:rsid w:val="0029024B"/>
    <w:rsid w:val="002977D7"/>
    <w:rsid w:val="002F1500"/>
    <w:rsid w:val="003C11C0"/>
    <w:rsid w:val="003F7CDB"/>
    <w:rsid w:val="00472AF4"/>
    <w:rsid w:val="004A0DB1"/>
    <w:rsid w:val="005B5AFF"/>
    <w:rsid w:val="0068458A"/>
    <w:rsid w:val="00710B38"/>
    <w:rsid w:val="007145BC"/>
    <w:rsid w:val="007D54CD"/>
    <w:rsid w:val="00906455"/>
    <w:rsid w:val="00942E70"/>
    <w:rsid w:val="00943EAC"/>
    <w:rsid w:val="00950348"/>
    <w:rsid w:val="00975CA9"/>
    <w:rsid w:val="00997946"/>
    <w:rsid w:val="009E4922"/>
    <w:rsid w:val="00A52A70"/>
    <w:rsid w:val="00A65B85"/>
    <w:rsid w:val="00A95578"/>
    <w:rsid w:val="00AE2E5A"/>
    <w:rsid w:val="00B165C4"/>
    <w:rsid w:val="00B86B2D"/>
    <w:rsid w:val="00BA3E9F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18</cp:revision>
  <dcterms:created xsi:type="dcterms:W3CDTF">2026-04-28T14:33:00Z</dcterms:created>
  <dcterms:modified xsi:type="dcterms:W3CDTF">2026-05-18T08:34:00Z</dcterms:modified>
</cp:coreProperties>
</file>