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5FC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05FC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5FC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05FC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05FC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F05FC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5FC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05FC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5FC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DC68D8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Tomba 689 - a umazione</w:t>
            </w:r>
          </w:p>
          <w:p w14:paraId="44AEEA94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 xml:space="preserve">A m. 19 dal B, a m. 10 a sud della linea tracciata, a m. 0,98 di prof.tà poggiava una tomba a umazione. Lo scheletro era orientato da NO a </w:t>
            </w:r>
            <w:proofErr w:type="gramStart"/>
            <w:r w:rsidRPr="00F05FCD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F05FCD">
              <w:rPr>
                <w:rFonts w:ascii="Titillium Web" w:hAnsi="Titillium Web"/>
                <w:i/>
                <w:iCs/>
                <w:szCs w:val="24"/>
              </w:rPr>
              <w:t xml:space="preserve"> - gradi 320</w:t>
            </w:r>
          </w:p>
          <w:p w14:paraId="056A0DE1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Aveva i vasetti disposti sopra il corpo.</w:t>
            </w:r>
          </w:p>
          <w:p w14:paraId="50A3299C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Presso il collo si raccolsero:</w:t>
            </w:r>
          </w:p>
          <w:p w14:paraId="1E801A58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5FCD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F05FCD">
              <w:rPr>
                <w:rFonts w:ascii="Titillium Web" w:hAnsi="Titillium Web"/>
                <w:i/>
                <w:iCs/>
                <w:szCs w:val="24"/>
              </w:rPr>
              <w:t xml:space="preserve"> grani di ambra</w:t>
            </w:r>
          </w:p>
          <w:p w14:paraId="337F5F30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5FCD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F05FCD">
              <w:rPr>
                <w:rFonts w:ascii="Titillium Web" w:hAnsi="Titillium Web"/>
                <w:i/>
                <w:iCs/>
                <w:szCs w:val="24"/>
              </w:rPr>
              <w:t xml:space="preserve"> perline di vetro</w:t>
            </w:r>
          </w:p>
          <w:p w14:paraId="38737746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1 ciprea</w:t>
            </w:r>
          </w:p>
          <w:p w14:paraId="40B3932B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Presso la destra dello scheletro</w:t>
            </w:r>
          </w:p>
          <w:p w14:paraId="4421B130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1 fram.to informe di bronzo</w:t>
            </w:r>
          </w:p>
          <w:p w14:paraId="5B974CBC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Posati sullo scheletro si raccolsero:</w:t>
            </w:r>
          </w:p>
          <w:p w14:paraId="5667C161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1 pisside cilindrica con coperchio, di argilla giallastra, grezza.</w:t>
            </w:r>
          </w:p>
          <w:p w14:paraId="65729475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1 oinochoe a forma di trottola, con beccuccio verticale e con fascie di vernice nera attorno al corpo e sulla spalla disegni geometrici strapazzati, intera</w:t>
            </w:r>
          </w:p>
          <w:p w14:paraId="77B62DC2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5FCD">
              <w:rPr>
                <w:rFonts w:ascii="Titillium Web" w:hAnsi="Titillium Web"/>
                <w:i/>
                <w:iCs/>
                <w:szCs w:val="24"/>
              </w:rPr>
              <w:t>2 kotylai imbutiformi, a vern. nera scadente.</w:t>
            </w:r>
          </w:p>
          <w:p w14:paraId="230662D7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5FC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F05FCD">
              <w:rPr>
                <w:rFonts w:ascii="Titillium Web" w:hAnsi="Titillium Web"/>
                <w:i/>
                <w:iCs/>
                <w:szCs w:val="24"/>
              </w:rPr>
              <w:t xml:space="preserve"> scodelle a vern. n. scadente (una intera con marca a punzone - di palmetta)</w:t>
            </w:r>
          </w:p>
          <w:p w14:paraId="470A9338" w14:textId="77777777" w:rsidR="002F5650" w:rsidRPr="00F05FCD" w:rsidRDefault="005A155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05FC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05FCD">
              <w:rPr>
                <w:rFonts w:ascii="Titillium Web" w:hAnsi="Titillium Web"/>
                <w:i/>
                <w:iCs/>
                <w:szCs w:val="24"/>
              </w:rPr>
              <w:t xml:space="preserve"> piattelli a vern. n. scadente.</w:t>
            </w:r>
          </w:p>
        </w:tc>
      </w:tr>
      <w:tr w:rsidR="0086297F" w:rsidRPr="00F05FC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879796B" w:rsidR="0086297F" w:rsidRPr="00F05FCD" w:rsidRDefault="00B20A3E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0A3E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F05FC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05FC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5FC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5FC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5FC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5FC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5FC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BBE9F43" w14:textId="77777777" w:rsidR="002F5650" w:rsidRPr="00F05FCD" w:rsidRDefault="005A155A" w:rsidP="00F05FCD">
            <w:pPr>
              <w:jc w:val="center"/>
              <w:rPr>
                <w:rFonts w:ascii="Titillium Web" w:hAnsi="Titillium Web"/>
                <w:szCs w:val="24"/>
              </w:rPr>
            </w:pPr>
            <w:r w:rsidRPr="00F05FC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05FCD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565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0A3E"/>
    <w:rsid w:val="00C21EE0"/>
    <w:rsid w:val="00CD6705"/>
    <w:rsid w:val="00D900AB"/>
    <w:rsid w:val="00D936E8"/>
    <w:rsid w:val="00E24633"/>
    <w:rsid w:val="00F05FCD"/>
    <w:rsid w:val="00F3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2026-05-15T10:13:00Z</dcterms:modified>
</cp:coreProperties>
</file>