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9404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9404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9404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9404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9404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09404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9404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9404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404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7D7EF7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Tomba 694 a umazione</w:t>
            </w:r>
          </w:p>
          <w:p w14:paraId="227C7BC9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(con traccie di cassa di legno)</w:t>
            </w:r>
          </w:p>
          <w:p w14:paraId="1CA58E63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 xml:space="preserve">Lo scheletro è orientato da NO a </w:t>
            </w:r>
            <w:proofErr w:type="gramStart"/>
            <w:r w:rsidRPr="0009404B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09404B">
              <w:rPr>
                <w:rFonts w:ascii="Titillium Web" w:hAnsi="Titillium Web"/>
                <w:i/>
                <w:iCs/>
                <w:szCs w:val="24"/>
              </w:rPr>
              <w:t xml:space="preserve"> gradi 300. Dista dal B, m. 9,00, dista m. 13,40 a sud della linea di scavo, ed è a m. 1,25 di profondità.</w:t>
            </w:r>
          </w:p>
          <w:p w14:paraId="16542091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La testa dello scheletro è ruzzolata sul petto. Presso il fianco destro dello scheletro si raccolsero:</w:t>
            </w:r>
          </w:p>
          <w:p w14:paraId="347221C9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404B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09404B">
              <w:rPr>
                <w:rFonts w:ascii="Titillium Web" w:hAnsi="Titillium Web"/>
                <w:i/>
                <w:iCs/>
                <w:szCs w:val="24"/>
              </w:rPr>
              <w:t xml:space="preserve"> scodelle a vern. nera, liscie: una intera</w:t>
            </w:r>
          </w:p>
          <w:p w14:paraId="1986DDF6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sono tutte con piede alto.</w:t>
            </w:r>
          </w:p>
          <w:p w14:paraId="65FDD3D9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1 kylix a figure rosse (rovescio tutto nero). Nel medaglione due figure di fronte: il disegno è buono-; la kylix è in frammenti e furono raccolti tutti i pezzi ed è restaurabile per intero</w:t>
            </w:r>
          </w:p>
          <w:p w14:paraId="55B50F7C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404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9404B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giallastra, grezzi e interi</w:t>
            </w:r>
          </w:p>
          <w:p w14:paraId="1E1FF838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1 scodellina di argilla idem, grezza.</w:t>
            </w:r>
          </w:p>
          <w:p w14:paraId="4B822C99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Presso i ginocchi (dal lato destro) era:</w:t>
            </w:r>
          </w:p>
          <w:p w14:paraId="5BF5C285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1 kelebe a figure rosse, di buon disegno in frammenti</w:t>
            </w:r>
          </w:p>
          <w:p w14:paraId="7E345974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Nel dritto: scena di banchetto - la solita scena delle due clini e sopra uomini adagiati e in piedi fra le clini una figura femminile che suona la doppia tibia.</w:t>
            </w:r>
          </w:p>
          <w:p w14:paraId="3958C1FC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Presso i piedi dello scheletro:</w:t>
            </w:r>
          </w:p>
          <w:p w14:paraId="1D16AA5B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1 oinocoe fusiforme con bocca circolare e con ansa verticale; è a vern. nera e frammentato.</w:t>
            </w:r>
          </w:p>
          <w:p w14:paraId="09921551" w14:textId="77777777" w:rsidR="00254E56" w:rsidRPr="0009404B" w:rsidRDefault="000E64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404B">
              <w:rPr>
                <w:rFonts w:ascii="Titillium Web" w:hAnsi="Titillium Web"/>
                <w:i/>
                <w:iCs/>
                <w:szCs w:val="24"/>
              </w:rPr>
              <w:t>Fu raccolto il cranio.</w:t>
            </w:r>
          </w:p>
        </w:tc>
      </w:tr>
      <w:tr w:rsidR="0086297F" w:rsidRPr="0009404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9404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404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404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940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09404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940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04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4487701" w14:textId="77777777" w:rsidR="00254E56" w:rsidRPr="0009404B" w:rsidRDefault="000E64FE" w:rsidP="0009404B">
            <w:pPr>
              <w:jc w:val="center"/>
              <w:rPr>
                <w:rFonts w:ascii="Titillium Web" w:hAnsi="Titillium Web"/>
                <w:szCs w:val="24"/>
              </w:rPr>
            </w:pPr>
            <w:r w:rsidRPr="0009404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09404B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404B"/>
    <w:rsid w:val="000D72F4"/>
    <w:rsid w:val="001C17CC"/>
    <w:rsid w:val="00254E56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54440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2026-05-14T18:39:00Z</dcterms:modified>
</cp:coreProperties>
</file>