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B1F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B1F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B1F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B1F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B1F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B1F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B1F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1F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B1F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85F3AF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 xml:space="preserve">Tomba 698 di </w:t>
            </w:r>
            <w:proofErr w:type="gramStart"/>
            <w:r w:rsidRPr="007B1F4F">
              <w:rPr>
                <w:rFonts w:ascii="Titillium Web" w:hAnsi="Titillium Web"/>
                <w:i/>
                <w:iCs/>
                <w:szCs w:val="24"/>
              </w:rPr>
              <w:t>piccino ?</w:t>
            </w:r>
            <w:proofErr w:type="gramEnd"/>
            <w:r w:rsidRPr="007B1F4F">
              <w:rPr>
                <w:rFonts w:ascii="Titillium Web" w:hAnsi="Titillium Web"/>
                <w:i/>
                <w:iCs/>
                <w:szCs w:val="24"/>
              </w:rPr>
              <w:t xml:space="preserve"> a umazione.</w:t>
            </w:r>
          </w:p>
          <w:p w14:paraId="73E274EF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Iniziato a m. 121 dal D.B.</w:t>
            </w:r>
          </w:p>
          <w:p w14:paraId="51ACF879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A m. 110,60 dal B, a m. 37,80 a sud della linea del nuovo scavo, a m. 1 di profondità posava una tomba a umazione. Lo scheletro aveva le ossicine totalmente marcite e piccole, da lasciare credere fossero di piccino.</w:t>
            </w:r>
          </w:p>
          <w:p w14:paraId="73C51957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Sopra le ossa si rinvennero:</w:t>
            </w:r>
          </w:p>
          <w:p w14:paraId="6B6A0135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B1F4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B1F4F">
              <w:rPr>
                <w:rFonts w:ascii="Titillium Web" w:hAnsi="Titillium Web"/>
                <w:i/>
                <w:iCs/>
                <w:szCs w:val="24"/>
              </w:rPr>
              <w:t xml:space="preserve"> piccolissimi kotylai a vern. n. frammentati</w:t>
            </w:r>
          </w:p>
          <w:p w14:paraId="5CBD4FF4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B1F4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B1F4F">
              <w:rPr>
                <w:rFonts w:ascii="Titillium Web" w:hAnsi="Titillium Web"/>
                <w:i/>
                <w:iCs/>
                <w:szCs w:val="24"/>
              </w:rPr>
              <w:t xml:space="preserve"> scodellini di argilla giallognola, grezzi</w:t>
            </w:r>
          </w:p>
          <w:p w14:paraId="65B12DAA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e intero.</w:t>
            </w:r>
          </w:p>
          <w:p w14:paraId="5931AD6B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2 aryballoi sferoidali di argilla giallo chiara uno dei quali reca dipinte sul ventre poche foglie a vernice diluita che sembra rossa: sono leggermente frammentari.</w:t>
            </w:r>
          </w:p>
          <w:p w14:paraId="61D6D9D4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1 balsamario di cotto, grezzo, tipo alabastron</w:t>
            </w:r>
          </w:p>
          <w:p w14:paraId="0A6F92CE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1 frammentino di bronzo, informe</w:t>
            </w:r>
          </w:p>
          <w:p w14:paraId="755F94D1" w14:textId="77777777" w:rsidR="009615E7" w:rsidRPr="007B1F4F" w:rsidRDefault="00251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1F4F">
              <w:rPr>
                <w:rFonts w:ascii="Titillium Web" w:hAnsi="Titillium Web"/>
                <w:i/>
                <w:iCs/>
                <w:szCs w:val="24"/>
              </w:rPr>
              <w:t>5 o 6 conchiglie comuni.</w:t>
            </w:r>
          </w:p>
        </w:tc>
      </w:tr>
      <w:tr w:rsidR="0086297F" w:rsidRPr="007B1F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7B1F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1F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1F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B1F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B1F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B1F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1F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DD07AA" w14:textId="77777777" w:rsidR="009615E7" w:rsidRPr="007B1F4F" w:rsidRDefault="002513FE" w:rsidP="007B1F4F">
            <w:pPr>
              <w:jc w:val="center"/>
              <w:rPr>
                <w:rFonts w:ascii="Titillium Web" w:hAnsi="Titillium Web"/>
                <w:szCs w:val="24"/>
              </w:rPr>
            </w:pPr>
            <w:r w:rsidRPr="007B1F4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B1F4F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7B1F4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B1F4F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7B1F4F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7B1F4F">
              <w:rPr>
                <w:rFonts w:ascii="Titillium Web" w:eastAsia="Titillium" w:hAnsi="Titillium Web" w:cs="Titillium"/>
                <w:szCs w:val="24"/>
              </w:rPr>
              <w:t xml:space="preserve"> 2023, p. 428; </w:t>
            </w:r>
            <w:r w:rsidRPr="007B1F4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B1F4F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B0A1C"/>
    <w:rsid w:val="006D6EFB"/>
    <w:rsid w:val="007145BC"/>
    <w:rsid w:val="007B1F4F"/>
    <w:rsid w:val="0086297F"/>
    <w:rsid w:val="009615E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2026-05-14T18:37:00Z</dcterms:modified>
</cp:coreProperties>
</file>