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26F1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B26F1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B26F1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B26F1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B26F1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B26F1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26F1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08D98F4" w:rsidR="001B5504" w:rsidRPr="00B26F1D" w:rsidRDefault="005B533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6F1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33183E8" w:rsidR="001B5504" w:rsidRPr="00B26F1D" w:rsidRDefault="005B533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6F1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26F1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08C4DA9" w14:textId="77777777" w:rsidR="005B5338" w:rsidRPr="00B26F1D" w:rsidRDefault="005B5338" w:rsidP="005B53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>70 Tomba – a cremazione</w:t>
            </w:r>
          </w:p>
          <w:p w14:paraId="518C47E0" w14:textId="77777777" w:rsidR="005B5338" w:rsidRPr="00B26F1D" w:rsidRDefault="005B5338" w:rsidP="005B53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 xml:space="preserve">A m 9 lungo l’asse del dosso a m 11 a </w:t>
            </w:r>
            <w:proofErr w:type="spellStart"/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 xml:space="preserve">., alla </w:t>
            </w:r>
            <w:proofErr w:type="spellStart"/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0,90 si rinviene </w:t>
            </w:r>
            <w:r w:rsidRPr="00B26F1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B26F1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B26F1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di terra rossa</w:t>
            </w:r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 xml:space="preserve">, liscio, e in </w:t>
            </w:r>
            <w:proofErr w:type="spellStart"/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>.</w:t>
            </w:r>
          </w:p>
          <w:p w14:paraId="0DAE4368" w14:textId="77777777" w:rsidR="005B5338" w:rsidRPr="00B26F1D" w:rsidRDefault="005B5338" w:rsidP="005B53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>Fra le ceneri si rinviene:</w:t>
            </w:r>
          </w:p>
          <w:p w14:paraId="715C96E3" w14:textId="77777777" w:rsidR="005B5338" w:rsidRPr="00B26F1D" w:rsidRDefault="005B5338" w:rsidP="005B53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6F1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piccolo aryballos</w:t>
            </w:r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 xml:space="preserve"> a v.n. con </w:t>
            </w:r>
            <w:proofErr w:type="spellStart"/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>palmentte</w:t>
            </w:r>
            <w:proofErr w:type="spellEnd"/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 xml:space="preserve"> nel ventre 0,085</w:t>
            </w:r>
          </w:p>
          <w:p w14:paraId="1A6B7E7E" w14:textId="36B388A3" w:rsidR="001B5504" w:rsidRPr="00B26F1D" w:rsidRDefault="005B5338" w:rsidP="005B53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6F1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piattello di terra rossa </w:t>
            </w:r>
            <w:r w:rsidRPr="00B26F1D">
              <w:rPr>
                <w:rFonts w:ascii="Titillium Web" w:hAnsi="Titillium Web" w:cs="Times New Roman"/>
                <w:i/>
                <w:iCs/>
                <w:szCs w:val="24"/>
              </w:rPr>
              <w:t>locale</w:t>
            </w:r>
          </w:p>
        </w:tc>
      </w:tr>
      <w:tr w:rsidR="001B5504" w:rsidRPr="00B26F1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1253B40" w14:textId="77777777" w:rsidR="00E24244" w:rsidRPr="00B26F1D" w:rsidRDefault="00F20D8C" w:rsidP="00E2424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26F1D">
              <w:rPr>
                <w:rFonts w:ascii="Titillium Web" w:hAnsi="Titillium Web" w:cs="Times New Roman"/>
                <w:szCs w:val="24"/>
              </w:rPr>
              <w:t xml:space="preserve">I resti cremati del defunto erano conservati in un’olla di produzione locale in ceramica depurata (n. 1), al cui interno erano stati posti una lekythos attica a </w:t>
            </w:r>
            <w:proofErr w:type="spellStart"/>
            <w:r w:rsidRPr="00B26F1D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B26F1D">
              <w:rPr>
                <w:rFonts w:ascii="Titillium Web" w:hAnsi="Titillium Web" w:cs="Times New Roman"/>
                <w:szCs w:val="24"/>
              </w:rPr>
              <w:t>. ed un piatto di produzione locale in ceramica depurata (nn. 2-3).</w:t>
            </w:r>
          </w:p>
          <w:p w14:paraId="734CFE1F" w14:textId="198B06CF" w:rsidR="00E24244" w:rsidRPr="00B26F1D" w:rsidRDefault="00E24244" w:rsidP="00E24244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 xml:space="preserve">1. </w:t>
            </w:r>
            <w:r w:rsidRPr="00B26F1D">
              <w:rPr>
                <w:rFonts w:ascii="Titillium Web" w:hAnsi="Titillium Web"/>
                <w:szCs w:val="24"/>
              </w:rPr>
              <w:t xml:space="preserve">Olla di produzione locale (IG 45074; ceramica depurata) </w:t>
            </w:r>
            <w:r w:rsidRPr="00B26F1D">
              <w:rPr>
                <w:rFonts w:ascii="Titillium Web" w:hAnsi="Titillium Web"/>
                <w:szCs w:val="24"/>
              </w:rPr>
              <w:t xml:space="preserve">2. </w:t>
            </w:r>
            <w:r w:rsidRPr="00B26F1D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B26F1D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B26F1D">
              <w:rPr>
                <w:rFonts w:ascii="Titillium Web" w:hAnsi="Titillium Web"/>
                <w:szCs w:val="24"/>
              </w:rPr>
              <w:t xml:space="preserve"> attica (IG 850; figure rosse)</w:t>
            </w:r>
          </w:p>
          <w:p w14:paraId="5EE32F9C" w14:textId="410C8D06" w:rsidR="00F20D8C" w:rsidRPr="00B26F1D" w:rsidRDefault="00E24244" w:rsidP="00E2424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 xml:space="preserve">3. </w:t>
            </w:r>
            <w:r w:rsidRPr="00B26F1D">
              <w:rPr>
                <w:rFonts w:ascii="Titillium Web" w:hAnsi="Titillium Web"/>
                <w:szCs w:val="24"/>
              </w:rPr>
              <w:t>Piatto di produzione locale (IG 851; ceramica depurata)</w:t>
            </w:r>
          </w:p>
        </w:tc>
      </w:tr>
      <w:tr w:rsidR="001B5504" w:rsidRPr="00B26F1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31004A3" w:rsidR="001B5504" w:rsidRPr="00B26F1D" w:rsidRDefault="00E2424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B26F1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271D824" w:rsidR="001B5504" w:rsidRPr="00B26F1D" w:rsidRDefault="00B26F1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6F1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6F1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6F1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6F1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zCs w:val="24"/>
              </w:rPr>
              <w:t>400-350 a.C.</w:t>
            </w:r>
          </w:p>
        </w:tc>
      </w:tr>
      <w:tr w:rsidR="001B5504" w:rsidRPr="00B26F1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Baldoni</w:t>
            </w:r>
            <w:r w:rsidRPr="00B26F1D">
              <w:rPr>
                <w:rFonts w:ascii="Titillium Web" w:hAnsi="Titillium Web"/>
                <w:szCs w:val="24"/>
              </w:rPr>
              <w:t xml:space="preserve"> 1981, p. 100.</w:t>
            </w:r>
          </w:p>
        </w:tc>
      </w:tr>
      <w:tr w:rsidR="001B5504" w:rsidRPr="00B26F1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26F1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F1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26F1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5B5338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A65B85"/>
    <w:rsid w:val="00B165C4"/>
    <w:rsid w:val="00B26F1D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24244"/>
    <w:rsid w:val="00F2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2026-05-16T16:06:00Z</dcterms:modified>
</cp:coreProperties>
</file>