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703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27D9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2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7D9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2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7D9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27D9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2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7D9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2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7D9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27D9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2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7D9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2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7D9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27D9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2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7D9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2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7D9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27D9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2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7D9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2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7D9A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327D9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2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7D9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2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7D9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27D9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2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7D9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2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7D9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27D9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2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7D9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2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7D9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27D9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2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7D9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6B0F6CE" w14:textId="77777777" w:rsidR="00FF6F08" w:rsidRPr="00FF3504" w:rsidRDefault="00925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3504">
              <w:rPr>
                <w:rFonts w:ascii="Titillium Web" w:hAnsi="Titillium Web"/>
                <w:i/>
                <w:iCs/>
                <w:szCs w:val="24"/>
              </w:rPr>
              <w:t>Tomba 703 - a cremazione (vedi fotog.)</w:t>
            </w:r>
          </w:p>
          <w:p w14:paraId="2DF934F3" w14:textId="77777777" w:rsidR="00FF6F08" w:rsidRPr="00FF3504" w:rsidRDefault="00925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3504">
              <w:rPr>
                <w:rFonts w:ascii="Titillium Web" w:hAnsi="Titillium Web"/>
                <w:i/>
                <w:iCs/>
                <w:szCs w:val="24"/>
              </w:rPr>
              <w:t>A m. 114,50 dal B, a m, 42,30 a sud della linea dello scavo, a m. 0,75 di profondità, poggiava:</w:t>
            </w:r>
          </w:p>
          <w:p w14:paraId="4C710845" w14:textId="77777777" w:rsidR="00FF6F08" w:rsidRPr="00FF3504" w:rsidRDefault="00925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3504">
              <w:rPr>
                <w:rFonts w:ascii="Titillium Web" w:hAnsi="Titillium Web"/>
                <w:i/>
                <w:iCs/>
                <w:szCs w:val="24"/>
              </w:rPr>
              <w:t>1 idria a figure rosse, schiacciata.</w:t>
            </w:r>
          </w:p>
          <w:p w14:paraId="27572F89" w14:textId="77777777" w:rsidR="00FF6F08" w:rsidRPr="00FF3504" w:rsidRDefault="00925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3504">
              <w:rPr>
                <w:rFonts w:ascii="Titillium Web" w:hAnsi="Titillium Web"/>
                <w:i/>
                <w:iCs/>
                <w:szCs w:val="24"/>
              </w:rPr>
              <w:t xml:space="preserve">Scene di abbigliamento: tre figure femminili; ma in mezzo alla scena, seduta su seggiola e ai lati altre </w:t>
            </w:r>
            <w:proofErr w:type="gramStart"/>
            <w:r w:rsidRPr="00FF350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F3504">
              <w:rPr>
                <w:rFonts w:ascii="Titillium Web" w:hAnsi="Titillium Web"/>
                <w:i/>
                <w:iCs/>
                <w:szCs w:val="24"/>
              </w:rPr>
              <w:t xml:space="preserve"> figure in piedi -</w:t>
            </w:r>
          </w:p>
          <w:p w14:paraId="56C766E5" w14:textId="77777777" w:rsidR="00FF6F08" w:rsidRPr="00FF3504" w:rsidRDefault="00925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3504">
              <w:rPr>
                <w:rFonts w:ascii="Titillium Web" w:hAnsi="Titillium Web"/>
                <w:i/>
                <w:iCs/>
                <w:szCs w:val="24"/>
              </w:rPr>
              <w:t>Il disegno è affrettato -</w:t>
            </w:r>
          </w:p>
          <w:p w14:paraId="3AC34E03" w14:textId="77777777" w:rsidR="00FF6F08" w:rsidRPr="00FF3504" w:rsidRDefault="009251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3504">
              <w:rPr>
                <w:rFonts w:ascii="Titillium Web" w:hAnsi="Titillium Web"/>
                <w:i/>
                <w:iCs/>
                <w:szCs w:val="24"/>
              </w:rPr>
              <w:t>Entro l’idria erano le sole ossa combuste.</w:t>
            </w:r>
          </w:p>
        </w:tc>
      </w:tr>
      <w:tr w:rsidR="0086297F" w:rsidRPr="00327D9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2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7D9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2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7D9A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327D9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2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7D9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2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7D9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27D9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2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7D9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2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7D9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27D9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2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7D9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2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7D9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27D9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2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7D9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194955D" w14:textId="77777777" w:rsidR="00FF6F08" w:rsidRPr="00327D9A" w:rsidRDefault="009251FD" w:rsidP="00FF3504">
            <w:pPr>
              <w:jc w:val="center"/>
              <w:rPr>
                <w:rFonts w:ascii="Titillium Web" w:hAnsi="Titillium Web"/>
                <w:szCs w:val="24"/>
              </w:rPr>
            </w:pPr>
            <w:r w:rsidRPr="00FF3504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27D9A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27D9A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F06B7"/>
    <w:rsid w:val="00C21EE0"/>
    <w:rsid w:val="00D900AB"/>
    <w:rsid w:val="00D936E8"/>
    <w:rsid w:val="00E24633"/>
    <w:rsid w:val="00FF3504"/>
    <w:rsid w:val="00FF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2026-05-14T18:34:00Z</dcterms:modified>
</cp:coreProperties>
</file>