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D218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D218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D218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D218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D218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0,83 m</w:t>
            </w:r>
          </w:p>
        </w:tc>
      </w:tr>
      <w:tr w:rsidR="0086297F" w:rsidRPr="00DD218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D218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D218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D218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1ECF01F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Tomba 709 a umazione</w:t>
            </w:r>
          </w:p>
          <w:p w14:paraId="29C4C8E1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con strato di calce</w:t>
            </w:r>
          </w:p>
          <w:p w14:paraId="7D5B1DB3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A m 160 dal B a m 9,10 a nord del canalino N. Sul dosso C, a m 0,83 di profondità giaceva:</w:t>
            </w:r>
          </w:p>
          <w:p w14:paraId="2B8F648C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1 scheletro orientato da NO - SE gradi 330</w:t>
            </w:r>
          </w:p>
          <w:p w14:paraId="371126E7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Le ossa del fianco destro dello scheletro sono scivolate verso i vasi -</w:t>
            </w:r>
          </w:p>
          <w:p w14:paraId="280E2FCE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Probabilmente eravi la cassa di legno, ma causa la calce non se ne rinvenne alcuna traccia.</w:t>
            </w:r>
          </w:p>
          <w:p w14:paraId="434CBB0A" w14:textId="77777777" w:rsidR="00B16FBA" w:rsidRPr="00DD218A" w:rsidRDefault="00B16FB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1B05A3A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Il cranio è ribaltato colla mascella superiore in alto.</w:t>
            </w:r>
          </w:p>
          <w:p w14:paraId="15825CFB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Presso il fianco destro in un mucchio erano piattelli, vasetti e sopra una grande kylix.</w:t>
            </w:r>
          </w:p>
          <w:p w14:paraId="4535D10A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Presso la spalla destra era una kelebe a figure rosse tutta, in pezzi (spaccata dalle alghe) scena di banchetto.</w:t>
            </w:r>
          </w:p>
          <w:p w14:paraId="3CA14DE4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Più abbasso nel mucchio si raccolsero:</w:t>
            </w:r>
          </w:p>
          <w:p w14:paraId="1335F4D4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1 kylix a figure rosse in frammenti, nel medaglione: figura femminile alata davanti ad altra persona</w:t>
            </w:r>
          </w:p>
          <w:p w14:paraId="17FE2A0E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È figurata anche nel rovescio, la vernice ed il disegno hanno patito moltissimo.</w:t>
            </w:r>
          </w:p>
          <w:p w14:paraId="0CA0280A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218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D218A">
              <w:rPr>
                <w:rFonts w:ascii="Titillium Web" w:hAnsi="Titillium Web"/>
                <w:i/>
                <w:iCs/>
                <w:szCs w:val="24"/>
              </w:rPr>
              <w:t xml:space="preserve"> scodelle con piede alto, a vern. n. (uno frammentato)</w:t>
            </w:r>
          </w:p>
          <w:p w14:paraId="772CD003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218A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DD218A">
              <w:rPr>
                <w:rFonts w:ascii="Titillium Web" w:hAnsi="Titillium Web"/>
                <w:i/>
                <w:iCs/>
                <w:szCs w:val="24"/>
              </w:rPr>
              <w:t xml:space="preserve"> tazze a vern. n. apode, con ruota nell’interno, di bella fattura e intere</w:t>
            </w:r>
          </w:p>
          <w:p w14:paraId="0D34EEC4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218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D218A">
              <w:rPr>
                <w:rFonts w:ascii="Titillium Web" w:hAnsi="Titillium Web"/>
                <w:i/>
                <w:iCs/>
                <w:szCs w:val="24"/>
              </w:rPr>
              <w:t xml:space="preserve"> piatti ad alto piede a vern. nera con foglie rosse presso l’orlo, entrambi frammentati</w:t>
            </w:r>
          </w:p>
          <w:p w14:paraId="42B8896E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discoidale, piatta con figure rosse; uno di animali, e una di satiro: è intera</w:t>
            </w:r>
          </w:p>
          <w:p w14:paraId="3C7D0B97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2 Oinochoai, a vern. n. e figurati (a fig. rosse) sono in minuti frammenti. Tutti e due sulla spalla e sopra le figure conservano grafite lettere [ndr: presente disegno del graffito].</w:t>
            </w:r>
          </w:p>
          <w:p w14:paraId="24327666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1 bicchiere a v. nera e zone di losanghe rosse e nere alternate è in minuti frammenti</w:t>
            </w:r>
          </w:p>
          <w:p w14:paraId="3EF4F907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218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D218A">
              <w:rPr>
                <w:rFonts w:ascii="Titillium Web" w:hAnsi="Titillium Web"/>
                <w:i/>
                <w:iCs/>
                <w:szCs w:val="24"/>
              </w:rPr>
              <w:t xml:space="preserve"> scodellini apodi a vern. n. interi</w:t>
            </w:r>
          </w:p>
          <w:p w14:paraId="57025071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218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D218A">
              <w:rPr>
                <w:rFonts w:ascii="Titillium Web" w:hAnsi="Titillium Web"/>
                <w:i/>
                <w:iCs/>
                <w:szCs w:val="24"/>
              </w:rPr>
              <w:t xml:space="preserve"> piattelli di argilla giallastra, apodi e grezzi</w:t>
            </w:r>
          </w:p>
          <w:p w14:paraId="0ED4E329" w14:textId="77777777" w:rsidR="00B16FBA" w:rsidRPr="00DD218A" w:rsidRDefault="002B68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218A">
              <w:rPr>
                <w:rFonts w:ascii="Titillium Web" w:hAnsi="Titillium Web"/>
                <w:i/>
                <w:iCs/>
                <w:szCs w:val="24"/>
              </w:rPr>
              <w:t>1 piattello ad alto piede di argilla idem.</w:t>
            </w:r>
          </w:p>
        </w:tc>
      </w:tr>
      <w:tr w:rsidR="0086297F" w:rsidRPr="00DD218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D218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218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218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D21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D218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D21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218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1B42C9" w14:textId="77777777" w:rsidR="00B16FBA" w:rsidRPr="00DD218A" w:rsidRDefault="002B6851" w:rsidP="00DD218A">
            <w:pPr>
              <w:jc w:val="center"/>
              <w:rPr>
                <w:rFonts w:ascii="Titillium Web" w:hAnsi="Titillium Web"/>
                <w:szCs w:val="24"/>
              </w:rPr>
            </w:pPr>
            <w:r w:rsidRPr="00DD218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D218A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DD218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D218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DD218A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DD218A">
              <w:rPr>
                <w:rFonts w:ascii="Titillium Web" w:eastAsia="Titillium" w:hAnsi="Titillium Web" w:cs="Titillium"/>
                <w:szCs w:val="24"/>
              </w:rPr>
              <w:t xml:space="preserve"> 2023, p. 402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61B8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16FBA"/>
    <w:rsid w:val="00C21EE0"/>
    <w:rsid w:val="00D900AB"/>
    <w:rsid w:val="00D936E8"/>
    <w:rsid w:val="00DD218A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2026-05-14T18:31:00Z</dcterms:modified>
</cp:coreProperties>
</file>