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711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F48B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F48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48B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F48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48B7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4F48B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F48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48B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F48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48B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F48B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F48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48B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F48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48B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F48B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F48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48B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F48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48B7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4F48B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F48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48B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F48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48B7">
              <w:rPr>
                <w:rFonts w:ascii="Titillium Web" w:hAnsi="Titillium Web"/>
                <w:szCs w:val="24"/>
              </w:rPr>
              <w:t>1,32 m</w:t>
            </w:r>
          </w:p>
        </w:tc>
      </w:tr>
      <w:tr w:rsidR="0086297F" w:rsidRPr="004F48B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F48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48B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F48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48B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F48B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F48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48B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F48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48B7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4F48B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F48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48B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F48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48B7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4F48B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F48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48B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A170598" w14:textId="77777777" w:rsidR="00555084" w:rsidRPr="004F48B7" w:rsidRDefault="00BF24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48B7">
              <w:rPr>
                <w:rFonts w:ascii="Titillium Web" w:hAnsi="Titillium Web"/>
                <w:i/>
                <w:iCs/>
                <w:szCs w:val="24"/>
              </w:rPr>
              <w:t>Tomba 711 a umazione - (con cassa di legno)</w:t>
            </w:r>
          </w:p>
          <w:p w14:paraId="003E6420" w14:textId="77777777" w:rsidR="00555084" w:rsidRPr="004F48B7" w:rsidRDefault="00BF24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48B7">
              <w:rPr>
                <w:rFonts w:ascii="Titillium Web" w:hAnsi="Titillium Web"/>
                <w:i/>
                <w:iCs/>
                <w:szCs w:val="24"/>
              </w:rPr>
              <w:t xml:space="preserve">A m. 101,50 dal B, a m. 40 a sud della linea dello scavo, a m. 1,32 di profondità giaceva uno scheletro orientato da NO a </w:t>
            </w:r>
            <w:proofErr w:type="gramStart"/>
            <w:r w:rsidRPr="004F48B7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4F48B7">
              <w:rPr>
                <w:rFonts w:ascii="Titillium Web" w:hAnsi="Titillium Web"/>
                <w:i/>
                <w:iCs/>
                <w:szCs w:val="24"/>
              </w:rPr>
              <w:t xml:space="preserve"> - gradi 340 -</w:t>
            </w:r>
          </w:p>
          <w:p w14:paraId="7493D32C" w14:textId="77777777" w:rsidR="00555084" w:rsidRPr="004F48B7" w:rsidRDefault="00BF24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48B7">
              <w:rPr>
                <w:rFonts w:ascii="Titillium Web" w:hAnsi="Titillium Web"/>
                <w:i/>
                <w:iCs/>
                <w:szCs w:val="24"/>
              </w:rPr>
              <w:t>A m. 0,80 circa posava un ciottolo fluviale sopra il petto dello scheletro.</w:t>
            </w:r>
          </w:p>
          <w:p w14:paraId="66193DFD" w14:textId="77777777" w:rsidR="00555084" w:rsidRPr="004F48B7" w:rsidRDefault="00BF24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48B7">
              <w:rPr>
                <w:rFonts w:ascii="Titillium Web" w:hAnsi="Titillium Web"/>
                <w:i/>
                <w:iCs/>
                <w:szCs w:val="24"/>
              </w:rPr>
              <w:t>Il ciottolo è più alto sulla tomba di m. 0,50 -</w:t>
            </w:r>
          </w:p>
          <w:p w14:paraId="716BF6A3" w14:textId="77777777" w:rsidR="00555084" w:rsidRPr="004F48B7" w:rsidRDefault="00BF24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48B7">
              <w:rPr>
                <w:rFonts w:ascii="Titillium Web" w:hAnsi="Titillium Web"/>
                <w:i/>
                <w:iCs/>
                <w:szCs w:val="24"/>
              </w:rPr>
              <w:t>Il cranio dello scheletro è scivolato presso la spalla destra e le ossa dello scheletro sono un po’ spostata causa il disfacimento della cassa e relativo abbassamento del terreno -. Si rinvennero lievi tracce del legno della cassa. Presso i piedi (sotto i ginocchi) dello scheletro si rinvennero.</w:t>
            </w:r>
          </w:p>
          <w:p w14:paraId="55E1C25A" w14:textId="77777777" w:rsidR="00555084" w:rsidRPr="004F48B7" w:rsidRDefault="00BF24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48B7">
              <w:rPr>
                <w:rFonts w:ascii="Titillium Web" w:hAnsi="Titillium Web"/>
                <w:i/>
                <w:iCs/>
                <w:szCs w:val="24"/>
              </w:rPr>
              <w:t>2 fibuline di bronzo, tipo Certosa -</w:t>
            </w:r>
          </w:p>
          <w:p w14:paraId="50E9C957" w14:textId="77777777" w:rsidR="00555084" w:rsidRPr="004F48B7" w:rsidRDefault="00BF24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48B7">
              <w:rPr>
                <w:rFonts w:ascii="Titillium Web" w:hAnsi="Titillium Web"/>
                <w:i/>
                <w:iCs/>
                <w:szCs w:val="24"/>
              </w:rPr>
              <w:t>Presso il fianco destro dello scheletro si rinvennero</w:t>
            </w:r>
          </w:p>
          <w:p w14:paraId="33DDF5DC" w14:textId="77777777" w:rsidR="00555084" w:rsidRPr="004F48B7" w:rsidRDefault="00BF24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48B7">
              <w:rPr>
                <w:rFonts w:ascii="Titillium Web" w:hAnsi="Titillium Web"/>
                <w:i/>
                <w:iCs/>
                <w:szCs w:val="24"/>
              </w:rPr>
              <w:t>1 kelebe a fig. rosse di bel disegno, è in frammenti.</w:t>
            </w:r>
          </w:p>
          <w:p w14:paraId="652DB7EF" w14:textId="77777777" w:rsidR="00555084" w:rsidRPr="004F48B7" w:rsidRDefault="00BF24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48B7">
              <w:rPr>
                <w:rFonts w:ascii="Titillium Web" w:hAnsi="Titillium Web"/>
                <w:i/>
                <w:iCs/>
                <w:szCs w:val="24"/>
              </w:rPr>
              <w:t>A sin. Mercurio, in mezzo alla scena Apollo? con la cetra e a destra Latona? -</w:t>
            </w:r>
          </w:p>
          <w:p w14:paraId="25F642D0" w14:textId="77777777" w:rsidR="00555084" w:rsidRPr="004F48B7" w:rsidRDefault="00BF24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48B7">
              <w:rPr>
                <w:rFonts w:ascii="Titillium Web" w:hAnsi="Titillium Web"/>
                <w:i/>
                <w:iCs/>
                <w:szCs w:val="24"/>
              </w:rPr>
              <w:t>Lungo il fianco destro si raccolsero</w:t>
            </w:r>
          </w:p>
          <w:p w14:paraId="736DEA1E" w14:textId="77777777" w:rsidR="00555084" w:rsidRPr="004F48B7" w:rsidRDefault="00BF24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48B7">
              <w:rPr>
                <w:rFonts w:ascii="Titillium Web" w:hAnsi="Titillium Web"/>
                <w:i/>
                <w:iCs/>
                <w:szCs w:val="24"/>
              </w:rPr>
              <w:t>1 kylix in frammenti, a fig. rosse di disegno affettato - è figurata anche nel rovescio.</w:t>
            </w:r>
          </w:p>
          <w:p w14:paraId="5ABB88D1" w14:textId="77777777" w:rsidR="00555084" w:rsidRPr="004F48B7" w:rsidRDefault="00BF24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48B7">
              <w:rPr>
                <w:rFonts w:ascii="Titillium Web" w:hAnsi="Titillium Web"/>
                <w:i/>
                <w:iCs/>
                <w:szCs w:val="24"/>
              </w:rPr>
              <w:t>1 oinochoai a forma ovoidale, a ver. n. interi</w:t>
            </w:r>
          </w:p>
          <w:p w14:paraId="677CA6F2" w14:textId="77777777" w:rsidR="00555084" w:rsidRPr="004F48B7" w:rsidRDefault="00BF24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48B7">
              <w:rPr>
                <w:rFonts w:ascii="Titillium Web" w:hAnsi="Titillium Web"/>
                <w:i/>
                <w:iCs/>
                <w:szCs w:val="24"/>
              </w:rPr>
              <w:t>2 Piatti, ad alto piede, a vern. n. con giro di foglie in rosso risparmiato presso l’orlo (uno d’essi, sul medaglione ha una testina femminile, e l’altro una ruota) sono in frammenti.</w:t>
            </w:r>
          </w:p>
          <w:p w14:paraId="341D76C5" w14:textId="77777777" w:rsidR="00555084" w:rsidRPr="004F48B7" w:rsidRDefault="00BF24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48B7">
              <w:rPr>
                <w:rFonts w:ascii="Titillium Web" w:hAnsi="Titillium Web"/>
                <w:i/>
                <w:iCs/>
                <w:szCs w:val="24"/>
              </w:rPr>
              <w:lastRenderedPageBreak/>
              <w:t>5 Tazze a v.n., apode, con impressioni di palmette - sono tutte frammentatissime</w:t>
            </w:r>
          </w:p>
          <w:p w14:paraId="696229C6" w14:textId="77777777" w:rsidR="00555084" w:rsidRPr="004F48B7" w:rsidRDefault="00BF24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48B7">
              <w:rPr>
                <w:rFonts w:ascii="Titillium Web" w:hAnsi="Titillium Web"/>
                <w:i/>
                <w:iCs/>
                <w:szCs w:val="24"/>
              </w:rPr>
              <w:t>1 Kotylos a v.n., con giro di foglie di edera (rosse) presso l’orlo - a forma troncoconica, è in frammenti -</w:t>
            </w:r>
          </w:p>
          <w:p w14:paraId="75E97255" w14:textId="77777777" w:rsidR="00555084" w:rsidRPr="004F48B7" w:rsidRDefault="00BF24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48B7">
              <w:rPr>
                <w:rFonts w:ascii="Titillium Web" w:hAnsi="Titillium Web"/>
                <w:i/>
                <w:iCs/>
                <w:szCs w:val="24"/>
              </w:rPr>
              <w:t>1 Scodellino, apodo, a v.n. intero -</w:t>
            </w:r>
          </w:p>
          <w:p w14:paraId="17D42C2E" w14:textId="77777777" w:rsidR="00555084" w:rsidRPr="004F48B7" w:rsidRDefault="00BF24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48B7">
              <w:rPr>
                <w:rFonts w:ascii="Titillium Web" w:hAnsi="Titillium Web"/>
                <w:i/>
                <w:iCs/>
                <w:szCs w:val="24"/>
              </w:rPr>
              <w:t>1 Piatto d’argilla giallastra, apodo, grezzo;</w:t>
            </w:r>
          </w:p>
          <w:p w14:paraId="41AF9995" w14:textId="77777777" w:rsidR="00555084" w:rsidRPr="004F48B7" w:rsidRDefault="00BF24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48B7">
              <w:rPr>
                <w:rFonts w:ascii="Titillium Web" w:hAnsi="Titillium Web"/>
                <w:i/>
                <w:iCs/>
                <w:szCs w:val="24"/>
              </w:rPr>
              <w:t>Presso l’osso della spalla destra era:</w:t>
            </w:r>
          </w:p>
          <w:p w14:paraId="08A3BDCD" w14:textId="77777777" w:rsidR="00555084" w:rsidRPr="004F48B7" w:rsidRDefault="00BF24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48B7">
              <w:rPr>
                <w:rFonts w:ascii="Titillium Web" w:hAnsi="Titillium Web"/>
                <w:i/>
                <w:iCs/>
                <w:szCs w:val="24"/>
              </w:rPr>
              <w:t>1 Borchia di bronzo:</w:t>
            </w:r>
          </w:p>
          <w:p w14:paraId="0CB51EB1" w14:textId="77777777" w:rsidR="00555084" w:rsidRPr="004F48B7" w:rsidRDefault="00BF24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48B7">
              <w:rPr>
                <w:rFonts w:ascii="Titillium Web" w:hAnsi="Titillium Web"/>
                <w:i/>
                <w:iCs/>
                <w:szCs w:val="24"/>
              </w:rPr>
              <w:t>Presso la mano destra erano:</w:t>
            </w:r>
          </w:p>
          <w:p w14:paraId="1B672F24" w14:textId="77777777" w:rsidR="00555084" w:rsidRPr="004F48B7" w:rsidRDefault="00BF24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48B7">
              <w:rPr>
                <w:rFonts w:ascii="Titillium Web" w:hAnsi="Titillium Web"/>
                <w:i/>
                <w:iCs/>
                <w:szCs w:val="24"/>
              </w:rPr>
              <w:t>1 Dado cubico, d’avorio e</w:t>
            </w:r>
          </w:p>
          <w:p w14:paraId="60882C74" w14:textId="77777777" w:rsidR="00555084" w:rsidRPr="004F48B7" w:rsidRDefault="00BF24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48B7">
              <w:rPr>
                <w:rFonts w:ascii="Titillium Web" w:hAnsi="Titillium Web"/>
                <w:i/>
                <w:iCs/>
                <w:szCs w:val="24"/>
              </w:rPr>
              <w:t>9 pastiglie di vetro (segnapunti)</w:t>
            </w:r>
          </w:p>
          <w:p w14:paraId="631E36B4" w14:textId="77777777" w:rsidR="00555084" w:rsidRPr="004F48B7" w:rsidRDefault="00BF24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48B7">
              <w:rPr>
                <w:rFonts w:ascii="Titillium Web" w:hAnsi="Titillium Web"/>
                <w:i/>
                <w:iCs/>
                <w:szCs w:val="24"/>
              </w:rPr>
              <w:t>Presso il fianco sinistro:</w:t>
            </w:r>
          </w:p>
          <w:p w14:paraId="19258C0F" w14:textId="77777777" w:rsidR="00555084" w:rsidRPr="004F48B7" w:rsidRDefault="00BF248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48B7">
              <w:rPr>
                <w:rFonts w:ascii="Titillium Web" w:hAnsi="Titillium Web"/>
                <w:i/>
                <w:iCs/>
                <w:szCs w:val="24"/>
              </w:rPr>
              <w:t>1 manico di castarella(in una chiazza nerastra)</w:t>
            </w:r>
          </w:p>
        </w:tc>
      </w:tr>
      <w:tr w:rsidR="0086297F" w:rsidRPr="004F48B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F48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48B7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26A94576" w:rsidR="0086297F" w:rsidRPr="004F48B7" w:rsidRDefault="00130253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0253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4F48B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F48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48B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F48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48B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F48B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F48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48B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F48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48B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F48B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F48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48B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F48B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4F48B7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4F48B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F48B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48B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07AC7CE" w14:textId="77777777" w:rsidR="00555084" w:rsidRPr="004F48B7" w:rsidRDefault="00BF2486" w:rsidP="004F48B7">
            <w:pPr>
              <w:jc w:val="center"/>
              <w:rPr>
                <w:rFonts w:ascii="Titillium Web" w:hAnsi="Titillium Web"/>
                <w:szCs w:val="24"/>
              </w:rPr>
            </w:pPr>
            <w:r w:rsidRPr="004F48B7">
              <w:rPr>
                <w:rFonts w:ascii="Titillium Web" w:eastAsia="Titillium" w:hAnsi="Titillium Web" w:cs="Titillium"/>
                <w:smallCaps/>
                <w:szCs w:val="24"/>
              </w:rPr>
              <w:t>Hostetter</w:t>
            </w:r>
            <w:r w:rsidRPr="004F48B7">
              <w:rPr>
                <w:rFonts w:ascii="Titillium Web" w:eastAsia="Titillium" w:hAnsi="Titillium Web" w:cs="Titillium"/>
                <w:szCs w:val="24"/>
              </w:rPr>
              <w:t xml:space="preserve"> 2001, pp. 119-120, n. 293; </w:t>
            </w:r>
            <w:r w:rsidRPr="004F48B7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4F48B7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30253"/>
    <w:rsid w:val="001C17CC"/>
    <w:rsid w:val="002977D7"/>
    <w:rsid w:val="00457D0C"/>
    <w:rsid w:val="00472AF4"/>
    <w:rsid w:val="004F48B7"/>
    <w:rsid w:val="00551AF8"/>
    <w:rsid w:val="00555084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73DC4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2026-05-15T10:12:00Z</dcterms:modified>
</cp:coreProperties>
</file>