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E217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E217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E217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E217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E217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0,78 m</w:t>
            </w:r>
          </w:p>
        </w:tc>
      </w:tr>
      <w:tr w:rsidR="0086297F" w:rsidRPr="008E217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E217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E217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217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4BA0B80" w14:textId="77777777" w:rsidR="00BA62FE" w:rsidRPr="008E2172" w:rsidRDefault="00843E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2172">
              <w:rPr>
                <w:rFonts w:ascii="Titillium Web" w:hAnsi="Titillium Web"/>
                <w:i/>
                <w:iCs/>
                <w:szCs w:val="24"/>
              </w:rPr>
              <w:t>Tomba 721 a umazione -</w:t>
            </w:r>
          </w:p>
          <w:p w14:paraId="2058150E" w14:textId="77777777" w:rsidR="00BA62FE" w:rsidRPr="008E2172" w:rsidRDefault="00843E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2172">
              <w:rPr>
                <w:rFonts w:ascii="Titillium Web" w:hAnsi="Titillium Web"/>
                <w:i/>
                <w:iCs/>
                <w:szCs w:val="24"/>
              </w:rPr>
              <w:t xml:space="preserve">A m 103,60 dal B, a m 44,50 a sud della linea.... a m 0,78 di prof.tà si rinviene uno scheletro marcito orientato da NO a </w:t>
            </w:r>
            <w:proofErr w:type="gramStart"/>
            <w:r w:rsidRPr="008E2172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8E2172">
              <w:rPr>
                <w:rFonts w:ascii="Titillium Web" w:hAnsi="Titillium Web"/>
                <w:i/>
                <w:iCs/>
                <w:szCs w:val="24"/>
              </w:rPr>
              <w:t xml:space="preserve"> - gradi 320 -</w:t>
            </w:r>
          </w:p>
          <w:p w14:paraId="6E2C6EC2" w14:textId="77777777" w:rsidR="00BA62FE" w:rsidRPr="008E2172" w:rsidRDefault="00843E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2172">
              <w:rPr>
                <w:rFonts w:ascii="Titillium Web" w:hAnsi="Titillium Web"/>
                <w:i/>
                <w:iCs/>
                <w:szCs w:val="24"/>
              </w:rPr>
              <w:t xml:space="preserve">Presso la spalla sinistra, 3 cannelli di osso e un dischetto, e una fusarola di </w:t>
            </w:r>
            <w:proofErr w:type="gramStart"/>
            <w:r w:rsidRPr="008E2172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8E2172">
              <w:rPr>
                <w:rFonts w:ascii="Titillium Web" w:hAnsi="Titillium Web"/>
                <w:i/>
                <w:iCs/>
                <w:szCs w:val="24"/>
              </w:rPr>
              <w:t>, grezza color cenere -</w:t>
            </w:r>
          </w:p>
          <w:p w14:paraId="39A1FCEA" w14:textId="77777777" w:rsidR="00BA62FE" w:rsidRPr="008E2172" w:rsidRDefault="00843E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2172">
              <w:rPr>
                <w:rFonts w:ascii="Titillium Web" w:hAnsi="Titillium Web"/>
                <w:i/>
                <w:iCs/>
                <w:szCs w:val="24"/>
              </w:rPr>
              <w:t>Sul petto aveva un ciottolo (o ciondolo?) d’avorio? due grani di pietra bianca? forati e un grano di vetro</w:t>
            </w:r>
          </w:p>
          <w:p w14:paraId="16708157" w14:textId="77777777" w:rsidR="00BA62FE" w:rsidRPr="008E2172" w:rsidRDefault="00843E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2172">
              <w:rPr>
                <w:rFonts w:ascii="Titillium Web" w:hAnsi="Titillium Web"/>
                <w:i/>
                <w:iCs/>
                <w:szCs w:val="24"/>
              </w:rPr>
              <w:t xml:space="preserve">A destra: 1 Oinochoe a forma di fiaschetto, a vern. n. scadente con bocca trilobata ansa vert. con bacellature vert. Nel ventre - Nell’attacco delle </w:t>
            </w:r>
            <w:proofErr w:type="gramStart"/>
            <w:r w:rsidRPr="008E217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E2172">
              <w:rPr>
                <w:rFonts w:ascii="Titillium Web" w:hAnsi="Titillium Web"/>
                <w:i/>
                <w:iCs/>
                <w:szCs w:val="24"/>
              </w:rPr>
              <w:t xml:space="preserve"> estremità dell’ansa sono in rilievo due faccine umane. (l’ansa è rotta)</w:t>
            </w:r>
          </w:p>
          <w:p w14:paraId="751EA265" w14:textId="77777777" w:rsidR="00BA62FE" w:rsidRPr="008E2172" w:rsidRDefault="00843E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2172">
              <w:rPr>
                <w:rFonts w:ascii="Titillium Web" w:hAnsi="Titillium Web"/>
                <w:i/>
                <w:iCs/>
                <w:szCs w:val="24"/>
              </w:rPr>
              <w:t>2 kotylai imbutiformi a vern. nera, scadente (uno intero e l’atro frammentato)</w:t>
            </w:r>
          </w:p>
          <w:p w14:paraId="3348FAF2" w14:textId="77777777" w:rsidR="00BA62FE" w:rsidRPr="008E2172" w:rsidRDefault="00843E3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E2172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8E2172">
              <w:rPr>
                <w:rFonts w:ascii="Titillium Web" w:hAnsi="Titillium Web"/>
                <w:i/>
                <w:iCs/>
                <w:szCs w:val="24"/>
              </w:rPr>
              <w:t xml:space="preserve"> tazzette a vern. nera scadente, liscie, intere –</w:t>
            </w:r>
          </w:p>
        </w:tc>
      </w:tr>
      <w:tr w:rsidR="0086297F" w:rsidRPr="008E217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6939152" w:rsidR="0086297F" w:rsidRPr="008E2172" w:rsidRDefault="00CF013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013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E217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E217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217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E21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217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E21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217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CFF24E" w14:textId="77777777" w:rsidR="00BA62FE" w:rsidRPr="008E2172" w:rsidRDefault="00843E3E" w:rsidP="008E2172">
            <w:pPr>
              <w:jc w:val="center"/>
              <w:rPr>
                <w:rFonts w:ascii="Titillium Web" w:hAnsi="Titillium Web"/>
                <w:szCs w:val="24"/>
              </w:rPr>
            </w:pPr>
            <w:r w:rsidRPr="008E217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E217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6590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E2172"/>
    <w:rsid w:val="009E4922"/>
    <w:rsid w:val="00AA6C04"/>
    <w:rsid w:val="00AB321D"/>
    <w:rsid w:val="00B165C4"/>
    <w:rsid w:val="00BA62FE"/>
    <w:rsid w:val="00C21EE0"/>
    <w:rsid w:val="00CF013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2026-05-15T10:11:00Z</dcterms:modified>
</cp:coreProperties>
</file>