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723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151ADF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151AD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1ADF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151AD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1ADF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151ADF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151AD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1ADF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151AD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1ADF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151ADF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151AD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1ADF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151AD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1ADF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151ADF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151AD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1ADF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151AD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1ADF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151ADF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151AD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1ADF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151AD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1ADF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151ADF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151AD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1ADF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151AD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1ADF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151ADF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151AD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1ADF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151AD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1AD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51ADF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151AD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1ADF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151AD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1AD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51ADF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151AD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1ADF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BC272CD" w14:textId="77777777" w:rsidR="0008536C" w:rsidRPr="00151ADF" w:rsidRDefault="009568A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51ADF">
              <w:rPr>
                <w:rFonts w:ascii="Titillium Web" w:hAnsi="Titillium Web"/>
                <w:i/>
                <w:iCs/>
                <w:szCs w:val="24"/>
              </w:rPr>
              <w:t>Tomba 723 a cremazione.</w:t>
            </w:r>
          </w:p>
          <w:p w14:paraId="5DBAEA41" w14:textId="77777777" w:rsidR="0008536C" w:rsidRPr="00151ADF" w:rsidRDefault="009568A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51ADF">
              <w:rPr>
                <w:rFonts w:ascii="Titillium Web" w:hAnsi="Titillium Web"/>
                <w:i/>
                <w:iCs/>
                <w:szCs w:val="24"/>
              </w:rPr>
              <w:t>A m. 115,50 dal B, a m 46 a sud della linea di scavo, a m 1,10 di profondità poggiava</w:t>
            </w:r>
          </w:p>
          <w:p w14:paraId="66B999E6" w14:textId="77777777" w:rsidR="0008536C" w:rsidRPr="00151ADF" w:rsidRDefault="009568A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51ADF">
              <w:rPr>
                <w:rFonts w:ascii="Titillium Web" w:hAnsi="Titillium Web"/>
                <w:i/>
                <w:iCs/>
                <w:szCs w:val="24"/>
              </w:rPr>
              <w:t>1 dolietto sferoidale, di argilla giallastra, bene cotto e intero entro al dolio erano le sole ossa combuste -</w:t>
            </w:r>
          </w:p>
          <w:p w14:paraId="79520809" w14:textId="77777777" w:rsidR="0008536C" w:rsidRPr="00151ADF" w:rsidRDefault="009568A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51ADF">
              <w:rPr>
                <w:rFonts w:ascii="Titillium Web" w:hAnsi="Titillium Web"/>
                <w:i/>
                <w:iCs/>
                <w:szCs w:val="24"/>
              </w:rPr>
              <w:t>Per ordine del Soprintendente oggi ha eseguito n. 4 negativi sulla II zona devastato nel febbraio marzo d quest’anno –</w:t>
            </w:r>
          </w:p>
        </w:tc>
      </w:tr>
      <w:tr w:rsidR="0086297F" w:rsidRPr="00151ADF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151AD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1ADF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151AD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1ADF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151ADF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151AD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1ADF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151AD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1AD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51ADF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151AD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1ADF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151AD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1AD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51ADF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151AD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1ADF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151AD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1AD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51ADF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151AD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1ADF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B0B284B" w14:textId="77777777" w:rsidR="0008536C" w:rsidRPr="00151ADF" w:rsidRDefault="009568A9" w:rsidP="00151ADF">
            <w:pPr>
              <w:jc w:val="center"/>
              <w:rPr>
                <w:rFonts w:ascii="Titillium Web" w:hAnsi="Titillium Web"/>
                <w:szCs w:val="24"/>
              </w:rPr>
            </w:pPr>
            <w:r w:rsidRPr="00151ADF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151ADF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8536C"/>
    <w:rsid w:val="000D72F4"/>
    <w:rsid w:val="00151ADF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  <w:rsid w:val="00F64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2026-05-14T17:28:00Z</dcterms:modified>
</cp:coreProperties>
</file>