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D41B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D41B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D41B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D41B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D41B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ED41B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D41B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41B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D41B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884B88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Tomba 727 umata (Saccheggiata in quest’anni)</w:t>
            </w:r>
          </w:p>
          <w:p w14:paraId="76C66663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A m. 9,20 dal B, a m. 3,90 dalla linea del nuovo scavo, a m. 0,90 di profondità giaceva uno scheletro completamente sconvolto.</w:t>
            </w:r>
          </w:p>
          <w:p w14:paraId="3452D6D5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Si raccolsero fra la terra e le ossa, i seguenti vasetti:</w:t>
            </w:r>
          </w:p>
          <w:p w14:paraId="69086E63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D41B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D41B8">
              <w:rPr>
                <w:rFonts w:ascii="Titillium Web" w:hAnsi="Titillium Web"/>
                <w:i/>
                <w:iCs/>
                <w:szCs w:val="24"/>
              </w:rPr>
              <w:t xml:space="preserve"> scodelle d’argilla gialla; grezze intere.</w:t>
            </w:r>
          </w:p>
          <w:p w14:paraId="037FB0F9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1 Oinochoe a v.n. a forma ovoidale, intero</w:t>
            </w:r>
          </w:p>
          <w:p w14:paraId="54B4EE3D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1 idem "" "" "" "" "" tozza molto ventricioso, scadente; ha la bocca a lobi appena accennati; - è intero -</w:t>
            </w:r>
          </w:p>
          <w:p w14:paraId="3C247353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1 Lekythos in frammenti, con disegni in nero su fondo giallo di palmette.</w:t>
            </w:r>
          </w:p>
          <w:p w14:paraId="5D6916D6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1 kotylos imbutiforme, a v.n. framm.to nell’ansa.</w:t>
            </w:r>
          </w:p>
          <w:p w14:paraId="239DE7DC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1 piatto con alto piede, d’argilla giallastra, grezzo-intero</w:t>
            </w:r>
          </w:p>
          <w:p w14:paraId="7BD4ADC6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D41B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D41B8">
              <w:rPr>
                <w:rFonts w:ascii="Titillium Web" w:hAnsi="Titillium Web"/>
                <w:i/>
                <w:iCs/>
                <w:szCs w:val="24"/>
              </w:rPr>
              <w:t xml:space="preserve"> piccoli piattelli d’argilla cenerognola, apodi.</w:t>
            </w:r>
          </w:p>
          <w:p w14:paraId="291B7061" w14:textId="77777777" w:rsidR="0000094B" w:rsidRPr="00ED41B8" w:rsidRDefault="00C80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41B8">
              <w:rPr>
                <w:rFonts w:ascii="Titillium Web" w:hAnsi="Titillium Web"/>
                <w:i/>
                <w:iCs/>
                <w:szCs w:val="24"/>
              </w:rPr>
              <w:t>1 frammento informe di bronzo - (aes-rude?)</w:t>
            </w:r>
          </w:p>
        </w:tc>
      </w:tr>
      <w:tr w:rsidR="0086297F" w:rsidRPr="00ED41B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ED41B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41B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41B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D41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41B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D41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41B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CB2FF00" w14:textId="77777777" w:rsidR="0000094B" w:rsidRPr="00ED41B8" w:rsidRDefault="00C8034F" w:rsidP="00ED41B8">
            <w:pPr>
              <w:jc w:val="center"/>
              <w:rPr>
                <w:rFonts w:ascii="Titillium Web" w:hAnsi="Titillium Web"/>
                <w:szCs w:val="24"/>
              </w:rPr>
            </w:pPr>
            <w:r w:rsidRPr="00ED41B8">
              <w:rPr>
                <w:rFonts w:ascii="Titillium Web" w:eastAsia="Titillium" w:hAnsi="Titillium Web" w:cs="Titillium"/>
                <w:smallCaps/>
                <w:szCs w:val="24"/>
              </w:rPr>
              <w:t>Pozzi 2011; Trevisanello</w:t>
            </w:r>
            <w:r w:rsidRPr="00ED41B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094B"/>
    <w:rsid w:val="00042C80"/>
    <w:rsid w:val="000D72F4"/>
    <w:rsid w:val="001C17CC"/>
    <w:rsid w:val="002977D7"/>
    <w:rsid w:val="00472AF4"/>
    <w:rsid w:val="00551AF8"/>
    <w:rsid w:val="005B5AFF"/>
    <w:rsid w:val="005F0A29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D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2026-05-14T17:25:00Z</dcterms:modified>
</cp:coreProperties>
</file>