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B4DA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B4DA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B4DA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B4DA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B4DA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2B4DA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B4DA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B4DA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4DA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8413475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Tomba 730 a umazione</w:t>
            </w:r>
          </w:p>
          <w:p w14:paraId="588658B3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 xml:space="preserve">A m. 90 dal B., a m. 49,90 a sud della linea dello scavo a m 1,05 di profondità giaceva 1 scheletro orientato da NO a </w:t>
            </w:r>
            <w:proofErr w:type="gramStart"/>
            <w:r w:rsidRPr="002B4DA8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2B4DA8">
              <w:rPr>
                <w:rFonts w:ascii="Titillium Web" w:hAnsi="Titillium Web"/>
                <w:i/>
                <w:iCs/>
                <w:szCs w:val="24"/>
              </w:rPr>
              <w:t>. 340°</w:t>
            </w:r>
          </w:p>
          <w:p w14:paraId="3505AFF5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A sinistra del cranio aveva:</w:t>
            </w:r>
          </w:p>
          <w:p w14:paraId="363C172E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1 frammento di ferro, rotto in 3 pezzi, e che dalla sezione della rottura farebbe credere fosse un’arma da taglio; forse un pugnale - Li presso era una borchia di bronzo.</w:t>
            </w:r>
          </w:p>
          <w:p w14:paraId="3A521CFF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Più in basso, verso la mano sinistra era una chiazza nerastra (bronzo) nella quale si rinviene</w:t>
            </w:r>
          </w:p>
          <w:p w14:paraId="7B2F41F1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1 manico di cista, di bronzo</w:t>
            </w:r>
          </w:p>
          <w:p w14:paraId="5F01BC8D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Presso il fianco destro, dalla testa alla mano:</w:t>
            </w:r>
          </w:p>
          <w:p w14:paraId="60AB4CC1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B4DA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B4DA8">
              <w:rPr>
                <w:rFonts w:ascii="Titillium Web" w:hAnsi="Titillium Web"/>
                <w:i/>
                <w:iCs/>
                <w:szCs w:val="24"/>
              </w:rPr>
              <w:t xml:space="preserve"> piatti ad alto piede, a vern. n. con giro di foglie presso l’orlo, intero.</w:t>
            </w:r>
          </w:p>
          <w:p w14:paraId="26AC78A8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1 oinochoe a forma ovoidale, a bocca trilobata a v. n. intero -</w:t>
            </w:r>
          </w:p>
          <w:p w14:paraId="419D9821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1 bicchiere, con 2 anse verticali, a v. n. apodo intero -</w:t>
            </w:r>
          </w:p>
          <w:p w14:paraId="55E1EE52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1 scodella ad alto piede a v.n. frammentata.</w:t>
            </w:r>
          </w:p>
          <w:p w14:paraId="5780B2CE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2B4DA8">
              <w:rPr>
                <w:rFonts w:ascii="Titillium Web" w:hAnsi="Titillium Web"/>
                <w:i/>
                <w:iCs/>
                <w:szCs w:val="24"/>
              </w:rPr>
              <w:t>“ con</w:t>
            </w:r>
            <w:proofErr w:type="gramEnd"/>
            <w:r w:rsidRPr="002B4DA8">
              <w:rPr>
                <w:rFonts w:ascii="Titillium Web" w:hAnsi="Titillium Web"/>
                <w:i/>
                <w:iCs/>
                <w:szCs w:val="24"/>
              </w:rPr>
              <w:t xml:space="preserve"> piede a listello a v. n.  “</w:t>
            </w:r>
          </w:p>
          <w:p w14:paraId="7F585BB4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B4DA8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2B4DA8">
              <w:rPr>
                <w:rFonts w:ascii="Titillium Web" w:hAnsi="Titillium Web"/>
                <w:i/>
                <w:iCs/>
                <w:szCs w:val="24"/>
              </w:rPr>
              <w:t xml:space="preserve"> scodellini con pieduccio, a v. n. uno rotto</w:t>
            </w:r>
          </w:p>
          <w:p w14:paraId="7BC3048B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4DA8">
              <w:rPr>
                <w:rFonts w:ascii="Titillium Web" w:hAnsi="Titillium Web"/>
                <w:i/>
                <w:iCs/>
                <w:szCs w:val="24"/>
              </w:rPr>
              <w:t>1 piccolo vasetto panciuto, a bocca circolare con ansa sulla spalla; a vern. n. - intero -</w:t>
            </w:r>
          </w:p>
          <w:p w14:paraId="039247F4" w14:textId="77777777" w:rsidR="00874431" w:rsidRPr="002B4DA8" w:rsidRDefault="002822B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B4DA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B4DA8">
              <w:rPr>
                <w:rFonts w:ascii="Titillium Web" w:hAnsi="Titillium Web"/>
                <w:i/>
                <w:iCs/>
                <w:szCs w:val="24"/>
              </w:rPr>
              <w:t xml:space="preserve"> chiodi di ferro –</w:t>
            </w:r>
          </w:p>
        </w:tc>
      </w:tr>
      <w:tr w:rsidR="0086297F" w:rsidRPr="002B4DA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FAF592A" w:rsidR="0086297F" w:rsidRPr="002B4DA8" w:rsidRDefault="00A44826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4826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2B4DA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B4DA8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2B4DA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2B4DA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B4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2B4DA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B4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4DA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DF0E12" w14:textId="77777777" w:rsidR="00874431" w:rsidRPr="002B4DA8" w:rsidRDefault="002822B9" w:rsidP="002B4DA8">
            <w:pPr>
              <w:jc w:val="center"/>
              <w:rPr>
                <w:rFonts w:ascii="Titillium Web" w:hAnsi="Titillium Web"/>
                <w:szCs w:val="24"/>
              </w:rPr>
            </w:pPr>
            <w:r w:rsidRPr="002B4DA8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2B4DA8">
              <w:rPr>
                <w:rFonts w:ascii="Titillium Web" w:eastAsia="Titillium" w:hAnsi="Titillium Web" w:cs="Titillium"/>
                <w:szCs w:val="24"/>
              </w:rPr>
              <w:t xml:space="preserve"> 2001, pp. 121-122, n. 300; </w:t>
            </w:r>
            <w:r w:rsidRPr="002B4DA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B4DA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455D"/>
    <w:rsid w:val="000D72F4"/>
    <w:rsid w:val="001C17CC"/>
    <w:rsid w:val="002977D7"/>
    <w:rsid w:val="002B4DA8"/>
    <w:rsid w:val="00472AF4"/>
    <w:rsid w:val="00551AF8"/>
    <w:rsid w:val="005B5AFF"/>
    <w:rsid w:val="006144C5"/>
    <w:rsid w:val="006162A4"/>
    <w:rsid w:val="006346F7"/>
    <w:rsid w:val="006D6EFB"/>
    <w:rsid w:val="007145BC"/>
    <w:rsid w:val="0086297F"/>
    <w:rsid w:val="00874431"/>
    <w:rsid w:val="009E4922"/>
    <w:rsid w:val="00A44826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2026-05-15T10:11:00Z</dcterms:modified>
</cp:coreProperties>
</file>