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2EB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92EB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2EB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2EB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2EB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592EB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2EB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592EB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2EB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BF2982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Tomba 733 a umazione</w:t>
            </w:r>
          </w:p>
          <w:p w14:paraId="5AA84681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A m. 96,5 dal B, a m. 51,5 a sud della linea di scavo, a m. 1,05 di prof.tà giaceva una tomba</w:t>
            </w:r>
          </w:p>
          <w:p w14:paraId="04A59A62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a umazione.</w:t>
            </w:r>
          </w:p>
          <w:p w14:paraId="60205B12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 xml:space="preserve">Lo scheletro è perfettamente orientato da ovest a est. gradi 280 </w:t>
            </w:r>
            <w:proofErr w:type="gramStart"/>
            <w:r w:rsidRPr="00592EB9">
              <w:rPr>
                <w:rFonts w:ascii="Titillium Web" w:hAnsi="Titillium Web"/>
                <w:i/>
                <w:iCs/>
                <w:szCs w:val="24"/>
              </w:rPr>
              <w:t>- :</w:t>
            </w:r>
            <w:proofErr w:type="gramEnd"/>
            <w:r w:rsidRPr="00592EB9">
              <w:rPr>
                <w:rFonts w:ascii="Titillium Web" w:hAnsi="Titillium Web"/>
                <w:i/>
                <w:iCs/>
                <w:szCs w:val="24"/>
              </w:rPr>
              <w:t xml:space="preserve"> sembra rannicchiato -</w:t>
            </w:r>
          </w:p>
          <w:p w14:paraId="5452A797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Sul corpo dello scheletro erano disposti i vasi.</w:t>
            </w:r>
          </w:p>
          <w:p w14:paraId="01F434D6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109B9537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kelebe piuttosto piccola, a vern. n.: è intera.</w:t>
            </w:r>
          </w:p>
          <w:p w14:paraId="3BB81D8C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Fra il cumulo di vasetti primeggia:</w:t>
            </w:r>
          </w:p>
          <w:p w14:paraId="2152680A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tondo (medaglione) di grande kylix a fig. rosse. La kylix è tagliata regolarmente presso il medaglione e ha il piede staccato e rotto in due pezzi. È di disegno accurato, tanto nel diritto che nel rovescio: nel medaglione, due figure maschili, uno è appoggiato a bastone e l’altro regge in mano un’elmo.</w:t>
            </w:r>
          </w:p>
          <w:p w14:paraId="716E1BD9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Nel cumulo di vasi si raccolsero:</w:t>
            </w:r>
          </w:p>
          <w:p w14:paraId="282F5A55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oinochoe a forma ovoidale, a bocca trilobata a vern. ne. e a figura rossa coperta di concrezioni calcaree: è un pò slabbrato. Figura di uomo barbato con bastone, che incede verso destra. È frammentario nella bocca e nell’ansa.</w:t>
            </w:r>
          </w:p>
          <w:p w14:paraId="3BA92427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lekythos piccolina, a vern. nera nel corpo e con palmette sopra la spalla (la spalla è in rosso risparmiato e sopra sono dipinte le palmette in giro sulla spalla). Ha il beccuccio staccato.</w:t>
            </w:r>
          </w:p>
          <w:p w14:paraId="62DCCBA0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kotylos troncoconico, a vern. n. frammentario presso un’ansa.</w:t>
            </w:r>
          </w:p>
          <w:p w14:paraId="4B7CA2B3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scodellino apodo, modinato, a vern. nera, intero.</w:t>
            </w:r>
          </w:p>
          <w:p w14:paraId="077A843F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lastRenderedPageBreak/>
              <w:t>1 scodellino a vern. n.: mancante del peduccio.</w:t>
            </w:r>
          </w:p>
          <w:p w14:paraId="023028DA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piattello apodo di argilla giallastra, grezzo.</w:t>
            </w:r>
          </w:p>
          <w:p w14:paraId="0C9BDD02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Presso la destra dello scheletro si rinvenne:</w:t>
            </w:r>
          </w:p>
          <w:p w14:paraId="527A56D7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frammento informe, di bronzo - aes-</w:t>
            </w:r>
            <w:proofErr w:type="gramStart"/>
            <w:r w:rsidRPr="00592EB9">
              <w:rPr>
                <w:rFonts w:ascii="Titillium Web" w:hAnsi="Titillium Web"/>
                <w:i/>
                <w:iCs/>
                <w:szCs w:val="24"/>
              </w:rPr>
              <w:t>rude ?</w:t>
            </w:r>
            <w:proofErr w:type="gramEnd"/>
          </w:p>
          <w:p w14:paraId="3A626105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tazza ad alto piede, a vern. n.; intero.</w:t>
            </w:r>
          </w:p>
          <w:p w14:paraId="6B30CF16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scodellino a vern. nera, intero (24998)</w:t>
            </w:r>
          </w:p>
          <w:p w14:paraId="4A8569C4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1 scodellino, apodo, di argilla giallastra, grezzo, intero</w:t>
            </w:r>
          </w:p>
          <w:p w14:paraId="7B3757E5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2EB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92EB9">
              <w:rPr>
                <w:rFonts w:ascii="Titillium Web" w:hAnsi="Titillium Web"/>
                <w:i/>
                <w:iCs/>
                <w:szCs w:val="24"/>
              </w:rPr>
              <w:t xml:space="preserve"> piatti con piede alto di argilla giallstra, grezzi,</w:t>
            </w:r>
          </w:p>
          <w:p w14:paraId="1533E847" w14:textId="77777777" w:rsidR="009148C5" w:rsidRPr="00592EB9" w:rsidRDefault="00546AE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2EB9">
              <w:rPr>
                <w:rFonts w:ascii="Titillium Web" w:hAnsi="Titillium Web"/>
                <w:i/>
                <w:iCs/>
                <w:szCs w:val="24"/>
              </w:rPr>
              <w:t>uno intero, l’altro con il piede in pezzi –</w:t>
            </w:r>
          </w:p>
        </w:tc>
      </w:tr>
      <w:tr w:rsidR="0086297F" w:rsidRPr="00592EB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592EB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2EB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2EB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92EB9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92EB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EB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62977B" w14:textId="77777777" w:rsidR="009148C5" w:rsidRPr="00592EB9" w:rsidRDefault="00546AE4" w:rsidP="00592EB9">
            <w:pPr>
              <w:jc w:val="center"/>
              <w:rPr>
                <w:rFonts w:ascii="Titillium Web" w:hAnsi="Titillium Web"/>
                <w:szCs w:val="24"/>
              </w:rPr>
            </w:pPr>
            <w:r w:rsidRPr="00592EB9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592EB9">
              <w:rPr>
                <w:rFonts w:ascii="Titillium Web" w:eastAsia="Titillium" w:hAnsi="Titillium Web" w:cs="Titillium"/>
                <w:szCs w:val="24"/>
              </w:rPr>
              <w:t xml:space="preserve"> 1965, p. 80, tavv. 101-102; </w:t>
            </w:r>
            <w:r w:rsidRPr="00592EB9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592EB9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592EB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92EB9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592EB9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592EB9">
              <w:rPr>
                <w:rFonts w:ascii="Titillium Web" w:eastAsia="Titillium" w:hAnsi="Titillium Web" w:cs="Titillium"/>
                <w:szCs w:val="24"/>
              </w:rPr>
              <w:t xml:space="preserve"> 2023, p. 118; </w:t>
            </w:r>
            <w:r w:rsidRPr="00592EB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92EB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2EB9"/>
    <w:rsid w:val="005B5AFF"/>
    <w:rsid w:val="006162A4"/>
    <w:rsid w:val="006346F7"/>
    <w:rsid w:val="006D6EFB"/>
    <w:rsid w:val="007145BC"/>
    <w:rsid w:val="0073057A"/>
    <w:rsid w:val="0086297F"/>
    <w:rsid w:val="009148C5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2026-05-14T17:22:00Z</dcterms:modified>
</cp:coreProperties>
</file>