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2C2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82C2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82C2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82C2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82C2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882C2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82C2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882C2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82C2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79737E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Tomba 745 a umazione (con calce)</w:t>
            </w:r>
          </w:p>
          <w:p w14:paraId="0250714F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A m. 16,30 dal B, a m. 13,50 a sud della linea di scavo, a m. 1,15 di profondità poggiava:</w:t>
            </w:r>
          </w:p>
          <w:p w14:paraId="63179094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scheletro rivoltato sopra il fianco destro e orientato da pon. a lev.: gradi 280</w:t>
            </w:r>
          </w:p>
          <w:p w14:paraId="1A127668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La parte superiore dello scheletro forma un’angolo di quasi 45 sopra l’asse della parte inferiore.</w:t>
            </w:r>
          </w:p>
          <w:p w14:paraId="515528D4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Presso la testa, dalla parte destra era:</w:t>
            </w:r>
          </w:p>
          <w:p w14:paraId="4B0C3DEF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kelebe a figure rosse, in frammenti, di media grandezza. Su ambo i lati una figura femminile È di disegno discreto e rappresenta menadi con coppa e tirso.</w:t>
            </w:r>
          </w:p>
          <w:p w14:paraId="2FB0C966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Lungo il fianco dello scheletro, si raccolsero:</w:t>
            </w:r>
          </w:p>
          <w:p w14:paraId="2C2B2426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oinochoe a forma ovoidale, di forma slanciata, con bocca trilobata e a figure rosse.</w:t>
            </w:r>
          </w:p>
          <w:p w14:paraId="0E169455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Rappresenta una figura di atleta, nudo, stante e appoggiato a un’asta: è di bel disegno e intero</w:t>
            </w:r>
          </w:p>
          <w:p w14:paraId="13454225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kylix in frammenti, a fig. nere: è figurata anche nel rovescio: di disegno trasandato.</w:t>
            </w:r>
          </w:p>
          <w:p w14:paraId="630740EF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piatto di argilla cenerognola, grezzo: frammentario nel piede.</w:t>
            </w:r>
          </w:p>
          <w:p w14:paraId="2852F335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2C2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2C25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 comune, grezzi: uno frammentario nel piede.</w:t>
            </w:r>
          </w:p>
          <w:p w14:paraId="1148FEB1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t>1 piatto apodo, di argilla idem, marcito e in pezzi.</w:t>
            </w:r>
          </w:p>
          <w:p w14:paraId="385F75E3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2C2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2C25">
              <w:rPr>
                <w:rFonts w:ascii="Titillium Web" w:hAnsi="Titillium Web"/>
                <w:i/>
                <w:iCs/>
                <w:szCs w:val="24"/>
              </w:rPr>
              <w:t xml:space="preserve"> scodelline piccole di argilla giallastra, grezze; ma in frammenti e marcita, l’altra intera e avente nel fondo, grafita, la seguente iscrizione: [ndr: presente il disegno dell’iscrizione]</w:t>
            </w:r>
          </w:p>
          <w:p w14:paraId="413A5809" w14:textId="77777777" w:rsidR="0008545D" w:rsidRPr="00882C25" w:rsidRDefault="001B1D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2C25">
              <w:rPr>
                <w:rFonts w:ascii="Titillium Web" w:hAnsi="Titillium Web"/>
                <w:i/>
                <w:iCs/>
                <w:szCs w:val="24"/>
              </w:rPr>
              <w:lastRenderedPageBreak/>
              <w:t>Lo scheletro e gli oggetti erano coperti da un leggero strato di calce.</w:t>
            </w:r>
          </w:p>
        </w:tc>
      </w:tr>
      <w:tr w:rsidR="0086297F" w:rsidRPr="00882C2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82C2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2C2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2C2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2C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882C2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2C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2C2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50318D" w14:textId="07E96DC7" w:rsidR="0008545D" w:rsidRPr="00882C25" w:rsidRDefault="00882C25" w:rsidP="00955373">
            <w:pPr>
              <w:jc w:val="center"/>
              <w:rPr>
                <w:rFonts w:ascii="Titillium Web" w:hAnsi="Titillium Web"/>
                <w:szCs w:val="24"/>
              </w:rPr>
            </w:pPr>
            <w:r w:rsidRPr="00882C2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882C25">
              <w:rPr>
                <w:rFonts w:ascii="Titillium Web" w:eastAsia="Titillium" w:hAnsi="Titillium Web" w:cs="Titillium"/>
                <w:szCs w:val="24"/>
              </w:rPr>
              <w:t xml:space="preserve"> 1978, n. 5b, p. 345; </w:t>
            </w:r>
            <w:r w:rsidR="001B1D04" w:rsidRPr="00882C25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1B1D04" w:rsidRPr="00882C25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1B1D04" w:rsidRPr="00882C2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1B1D04" w:rsidRPr="00882C2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545D"/>
    <w:rsid w:val="000D72F4"/>
    <w:rsid w:val="001C17CC"/>
    <w:rsid w:val="002977D7"/>
    <w:rsid w:val="003F7C49"/>
    <w:rsid w:val="00472AF4"/>
    <w:rsid w:val="00551AF8"/>
    <w:rsid w:val="005B5AFF"/>
    <w:rsid w:val="006162A4"/>
    <w:rsid w:val="006346F7"/>
    <w:rsid w:val="006D6EFB"/>
    <w:rsid w:val="007145BC"/>
    <w:rsid w:val="0086297F"/>
    <w:rsid w:val="00882C25"/>
    <w:rsid w:val="0095537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2026-05-14T17:15:00Z</dcterms:modified>
</cp:coreProperties>
</file>