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747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7A219C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7A219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219C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7A219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A219C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7A219C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7A219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219C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7A219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A219C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7A219C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7A219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219C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7A219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A219C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7A219C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7A219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219C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7A219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A219C">
              <w:rPr>
                <w:rFonts w:ascii="Titillium Web" w:hAnsi="Titillium Web"/>
                <w:szCs w:val="24"/>
              </w:rPr>
              <w:t>fossa con assito ligneo</w:t>
            </w:r>
          </w:p>
        </w:tc>
      </w:tr>
      <w:tr w:rsidR="0086297F" w:rsidRPr="007A219C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7A219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219C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7A219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A219C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7A219C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7A219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219C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7A219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A219C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7A219C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7A219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219C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7A219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A219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A219C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7A219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219C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7A219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A219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A219C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7A219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219C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2101978" w14:textId="77777777" w:rsidR="006A18B2" w:rsidRPr="007A219C" w:rsidRDefault="00D753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A219C">
              <w:rPr>
                <w:rFonts w:ascii="Titillium Web" w:hAnsi="Titillium Web"/>
                <w:i/>
                <w:iCs/>
                <w:szCs w:val="24"/>
              </w:rPr>
              <w:t>Tomba 747 a cremazione</w:t>
            </w:r>
          </w:p>
          <w:p w14:paraId="5EADC3B1" w14:textId="77777777" w:rsidR="006A18B2" w:rsidRPr="007A219C" w:rsidRDefault="00D753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A219C">
              <w:rPr>
                <w:rFonts w:ascii="Titillium Web" w:hAnsi="Titillium Web"/>
                <w:i/>
                <w:iCs/>
                <w:szCs w:val="24"/>
              </w:rPr>
              <w:t>con cassa di legno?</w:t>
            </w:r>
          </w:p>
          <w:p w14:paraId="4B3958DB" w14:textId="77777777" w:rsidR="006A18B2" w:rsidRPr="007A219C" w:rsidRDefault="00D753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A219C">
              <w:rPr>
                <w:rFonts w:ascii="Titillium Web" w:hAnsi="Titillium Web"/>
                <w:i/>
                <w:iCs/>
                <w:szCs w:val="24"/>
              </w:rPr>
              <w:t>Il candelabro è orientato da est a ovest: gradi 320</w:t>
            </w:r>
          </w:p>
          <w:p w14:paraId="7212B78D" w14:textId="77777777" w:rsidR="006A18B2" w:rsidRPr="007A219C" w:rsidRDefault="00D753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A219C">
              <w:rPr>
                <w:rFonts w:ascii="Titillium Web" w:hAnsi="Titillium Web"/>
                <w:i/>
                <w:iCs/>
                <w:szCs w:val="24"/>
              </w:rPr>
              <w:t xml:space="preserve">A m. 105,40 dal B, a m. 62,50 a sud della linea di scavo, a 1,00 di </w:t>
            </w:r>
            <w:proofErr w:type="spellStart"/>
            <w:r w:rsidRPr="007A219C">
              <w:rPr>
                <w:rFonts w:ascii="Titillium Web" w:hAnsi="Titillium Web"/>
                <w:i/>
                <w:iCs/>
                <w:szCs w:val="24"/>
              </w:rPr>
              <w:t>prof.tà</w:t>
            </w:r>
            <w:proofErr w:type="spellEnd"/>
            <w:r w:rsidRPr="007A219C">
              <w:rPr>
                <w:rFonts w:ascii="Titillium Web" w:hAnsi="Titillium Web"/>
                <w:i/>
                <w:iCs/>
                <w:szCs w:val="24"/>
              </w:rPr>
              <w:t xml:space="preserve"> si rinviene una tomba a cremazione</w:t>
            </w:r>
          </w:p>
          <w:p w14:paraId="53188EF0" w14:textId="77777777" w:rsidR="006A18B2" w:rsidRPr="007A219C" w:rsidRDefault="00D753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A219C">
              <w:rPr>
                <w:rFonts w:ascii="Titillium Web" w:hAnsi="Titillium Web"/>
                <w:i/>
                <w:iCs/>
                <w:szCs w:val="24"/>
              </w:rPr>
              <w:t xml:space="preserve">Il candelabro è steso a terra con il piede a lev. e la cima a ponente - gradi 320: è completo e conserva il rocchetto, la raggiera a 4 branche e la statuetta. (figura di giovine nudo stante, appoggiato con la </w:t>
            </w:r>
            <w:proofErr w:type="spellStart"/>
            <w:r w:rsidRPr="007A219C">
              <w:rPr>
                <w:rFonts w:ascii="Titillium Web" w:hAnsi="Titillium Web"/>
                <w:i/>
                <w:iCs/>
                <w:szCs w:val="24"/>
              </w:rPr>
              <w:t>sin</w:t>
            </w:r>
            <w:proofErr w:type="spellEnd"/>
            <w:r w:rsidRPr="007A219C">
              <w:rPr>
                <w:rFonts w:ascii="Titillium Web" w:hAnsi="Titillium Web"/>
                <w:i/>
                <w:iCs/>
                <w:szCs w:val="24"/>
              </w:rPr>
              <w:t xml:space="preserve">. ad un’oggetto che sembra un’arma o </w:t>
            </w:r>
            <w:proofErr w:type="spellStart"/>
            <w:r w:rsidRPr="007A219C">
              <w:rPr>
                <w:rFonts w:ascii="Titillium Web" w:hAnsi="Titillium Web"/>
                <w:i/>
                <w:iCs/>
                <w:szCs w:val="24"/>
              </w:rPr>
              <w:t>un’arnese</w:t>
            </w:r>
            <w:proofErr w:type="spellEnd"/>
            <w:r w:rsidRPr="007A219C">
              <w:rPr>
                <w:rFonts w:ascii="Titillium Web" w:hAnsi="Titillium Web"/>
                <w:i/>
                <w:iCs/>
                <w:szCs w:val="24"/>
              </w:rPr>
              <w:t>.</w:t>
            </w:r>
          </w:p>
          <w:p w14:paraId="70306A9F" w14:textId="77777777" w:rsidR="006A18B2" w:rsidRPr="007A219C" w:rsidRDefault="00D753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A219C">
              <w:rPr>
                <w:rFonts w:ascii="Titillium Web" w:hAnsi="Titillium Web"/>
                <w:i/>
                <w:iCs/>
                <w:szCs w:val="24"/>
              </w:rPr>
              <w:t>Presso la cima del candelabro, a nord si rinviene:</w:t>
            </w:r>
          </w:p>
          <w:p w14:paraId="0C774303" w14:textId="77777777" w:rsidR="006A18B2" w:rsidRPr="007A219C" w:rsidRDefault="00D753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A219C">
              <w:rPr>
                <w:rFonts w:ascii="Titillium Web" w:hAnsi="Titillium Web"/>
                <w:i/>
                <w:iCs/>
                <w:szCs w:val="24"/>
              </w:rPr>
              <w:t>1 cratere apulo, figurato, di argilla cenerognola marcita: è in frammenti. Dal disegno non se ne rinviene quasi nulla, poiché l’ossido di bronzo del candelabro ha marchiato tutto il vaso e gli altri fittili.</w:t>
            </w:r>
          </w:p>
          <w:p w14:paraId="56527745" w14:textId="77777777" w:rsidR="006A18B2" w:rsidRPr="007A219C" w:rsidRDefault="00D753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A219C">
              <w:rPr>
                <w:rFonts w:ascii="Titillium Web" w:hAnsi="Titillium Web"/>
                <w:i/>
                <w:iCs/>
                <w:szCs w:val="24"/>
              </w:rPr>
              <w:t>A levante del cratere erano:</w:t>
            </w:r>
          </w:p>
          <w:p w14:paraId="34B68036" w14:textId="77777777" w:rsidR="006A18B2" w:rsidRPr="007A219C" w:rsidRDefault="00D753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A219C">
              <w:rPr>
                <w:rFonts w:ascii="Titillium Web" w:hAnsi="Titillium Web"/>
                <w:i/>
                <w:iCs/>
                <w:szCs w:val="24"/>
              </w:rPr>
              <w:t>1 mucchietto di ossa combuste, e li presso era</w:t>
            </w:r>
          </w:p>
          <w:p w14:paraId="586171E8" w14:textId="77777777" w:rsidR="006A18B2" w:rsidRPr="007A219C" w:rsidRDefault="00D753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A219C">
              <w:rPr>
                <w:rFonts w:ascii="Titillium Web" w:hAnsi="Titillium Web"/>
                <w:i/>
                <w:iCs/>
                <w:szCs w:val="24"/>
              </w:rPr>
              <w:t>1 lucernina discoidale, con ansa ad anello e con disegni in rosso di figure animali: è intera</w:t>
            </w:r>
          </w:p>
          <w:p w14:paraId="2D5BA667" w14:textId="77777777" w:rsidR="006A18B2" w:rsidRPr="007A219C" w:rsidRDefault="00D753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A219C">
              <w:rPr>
                <w:rFonts w:ascii="Titillium Web" w:hAnsi="Titillium Web"/>
                <w:i/>
                <w:iCs/>
                <w:szCs w:val="24"/>
              </w:rPr>
              <w:t>Poggiata sul candelabro, circa a metà di esso, era:</w:t>
            </w:r>
          </w:p>
          <w:p w14:paraId="300B7E15" w14:textId="77777777" w:rsidR="006A18B2" w:rsidRPr="007A219C" w:rsidRDefault="00D753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A219C">
              <w:rPr>
                <w:rFonts w:ascii="Titillium Web" w:hAnsi="Titillium Web"/>
                <w:i/>
                <w:iCs/>
                <w:szCs w:val="24"/>
              </w:rPr>
              <w:t>1 kylix figurata (rosse) in pezzi: anch’essa e molto macchiata dall’ossido di bronzo, specie nel medaglione: figura di uomo nudo, corrente verso destra, con scudo. È coperta da concrezioni.</w:t>
            </w:r>
          </w:p>
          <w:p w14:paraId="43F0BC1A" w14:textId="77777777" w:rsidR="006A18B2" w:rsidRPr="007A219C" w:rsidRDefault="00D753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A219C">
              <w:rPr>
                <w:rFonts w:ascii="Titillium Web" w:hAnsi="Titillium Web"/>
                <w:i/>
                <w:iCs/>
                <w:szCs w:val="24"/>
              </w:rPr>
              <w:lastRenderedPageBreak/>
              <w:t xml:space="preserve">1 </w:t>
            </w:r>
            <w:proofErr w:type="spellStart"/>
            <w:r w:rsidRPr="007A219C">
              <w:rPr>
                <w:rFonts w:ascii="Titillium Web" w:hAnsi="Titillium Web"/>
                <w:i/>
                <w:iCs/>
                <w:szCs w:val="24"/>
              </w:rPr>
              <w:t>lekane</w:t>
            </w:r>
            <w:proofErr w:type="spellEnd"/>
            <w:r w:rsidRPr="007A219C">
              <w:rPr>
                <w:rFonts w:ascii="Titillium Web" w:hAnsi="Titillium Web"/>
                <w:i/>
                <w:iCs/>
                <w:szCs w:val="24"/>
              </w:rPr>
              <w:t xml:space="preserve"> in frammenti; sul coperchio è disegnata una stella con giro di puntini neri.</w:t>
            </w:r>
          </w:p>
          <w:p w14:paraId="056D0E6F" w14:textId="77777777" w:rsidR="006A18B2" w:rsidRPr="007A219C" w:rsidRDefault="00D753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A219C">
              <w:rPr>
                <w:rFonts w:ascii="Titillium Web" w:hAnsi="Titillium Web"/>
                <w:i/>
                <w:iCs/>
                <w:szCs w:val="24"/>
              </w:rPr>
              <w:t xml:space="preserve">1 </w:t>
            </w:r>
            <w:proofErr w:type="spellStart"/>
            <w:r w:rsidRPr="007A219C">
              <w:rPr>
                <w:rFonts w:ascii="Titillium Web" w:hAnsi="Titillium Web"/>
                <w:i/>
                <w:iCs/>
                <w:szCs w:val="24"/>
              </w:rPr>
              <w:t>kotylos</w:t>
            </w:r>
            <w:proofErr w:type="spellEnd"/>
            <w:r w:rsidRPr="007A219C">
              <w:rPr>
                <w:rFonts w:ascii="Titillium Web" w:hAnsi="Titillium Web"/>
                <w:i/>
                <w:iCs/>
                <w:szCs w:val="24"/>
              </w:rPr>
              <w:t xml:space="preserve"> troncoconico, a </w:t>
            </w:r>
            <w:proofErr w:type="spellStart"/>
            <w:r w:rsidRPr="007A219C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7A219C">
              <w:rPr>
                <w:rFonts w:ascii="Titillium Web" w:hAnsi="Titillium Web"/>
                <w:i/>
                <w:iCs/>
                <w:szCs w:val="24"/>
              </w:rPr>
              <w:t>. n., intero</w:t>
            </w:r>
          </w:p>
          <w:p w14:paraId="43CF7BC3" w14:textId="77777777" w:rsidR="006A18B2" w:rsidRPr="007A219C" w:rsidRDefault="00D753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A219C">
              <w:rPr>
                <w:rFonts w:ascii="Titillium Web" w:hAnsi="Titillium Web"/>
                <w:i/>
                <w:iCs/>
                <w:szCs w:val="24"/>
              </w:rPr>
              <w:t xml:space="preserve">2 oinochoai di forma tozza, a </w:t>
            </w:r>
            <w:proofErr w:type="spellStart"/>
            <w:r w:rsidRPr="007A219C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7A219C">
              <w:rPr>
                <w:rFonts w:ascii="Titillium Web" w:hAnsi="Titillium Web"/>
                <w:i/>
                <w:iCs/>
                <w:szCs w:val="24"/>
              </w:rPr>
              <w:t>. n. scadente, con bocca a tre lobi: uno intero</w:t>
            </w:r>
          </w:p>
          <w:p w14:paraId="09CBAD9A" w14:textId="77777777" w:rsidR="006A18B2" w:rsidRPr="007A219C" w:rsidRDefault="00D75309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A219C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7A219C">
              <w:rPr>
                <w:rFonts w:ascii="Titillium Web" w:hAnsi="Titillium Web"/>
                <w:i/>
                <w:iCs/>
                <w:szCs w:val="24"/>
              </w:rPr>
              <w:t xml:space="preserve"> tazze apode, a </w:t>
            </w:r>
            <w:proofErr w:type="spellStart"/>
            <w:r w:rsidRPr="007A219C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7A219C">
              <w:rPr>
                <w:rFonts w:ascii="Titillium Web" w:hAnsi="Titillium Web"/>
                <w:i/>
                <w:iCs/>
                <w:szCs w:val="24"/>
              </w:rPr>
              <w:t xml:space="preserve">. n.: una intera e l’altra in </w:t>
            </w:r>
            <w:proofErr w:type="spellStart"/>
            <w:r w:rsidRPr="007A219C">
              <w:rPr>
                <w:rFonts w:ascii="Titillium Web" w:hAnsi="Titillium Web"/>
                <w:i/>
                <w:iCs/>
                <w:szCs w:val="24"/>
              </w:rPr>
              <w:t>fram.ti</w:t>
            </w:r>
            <w:proofErr w:type="spellEnd"/>
          </w:p>
          <w:p w14:paraId="65CFA48A" w14:textId="77777777" w:rsidR="006A18B2" w:rsidRPr="007A219C" w:rsidRDefault="00D75309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A219C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7A219C">
              <w:rPr>
                <w:rFonts w:ascii="Titillium Web" w:hAnsi="Titillium Web"/>
                <w:i/>
                <w:iCs/>
                <w:szCs w:val="24"/>
              </w:rPr>
              <w:t xml:space="preserve"> piattelli comuni di argilla giallastra, grezzi.</w:t>
            </w:r>
          </w:p>
          <w:p w14:paraId="69E839CB" w14:textId="77777777" w:rsidR="006A18B2" w:rsidRPr="007A219C" w:rsidRDefault="00D753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A219C">
              <w:rPr>
                <w:rFonts w:ascii="Titillium Web" w:hAnsi="Titillium Web"/>
                <w:i/>
                <w:iCs/>
                <w:szCs w:val="24"/>
              </w:rPr>
              <w:t>1 idem con alto piede.</w:t>
            </w:r>
          </w:p>
          <w:p w14:paraId="0CFDFDA9" w14:textId="77777777" w:rsidR="006A18B2" w:rsidRPr="007A219C" w:rsidRDefault="00D753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A219C">
              <w:rPr>
                <w:rFonts w:ascii="Titillium Web" w:hAnsi="Titillium Web"/>
                <w:i/>
                <w:iCs/>
                <w:szCs w:val="24"/>
              </w:rPr>
              <w:t>A ponente del gruppo era:</w:t>
            </w:r>
          </w:p>
          <w:p w14:paraId="06F8F8DE" w14:textId="77777777" w:rsidR="006A18B2" w:rsidRPr="007A219C" w:rsidRDefault="00D753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A219C">
              <w:rPr>
                <w:rFonts w:ascii="Titillium Web" w:hAnsi="Titillium Web"/>
                <w:i/>
                <w:iCs/>
                <w:szCs w:val="24"/>
              </w:rPr>
              <w:t>1 lancia? di ferro a forma di foglia di olivo, in 3 pezzi.</w:t>
            </w:r>
          </w:p>
          <w:p w14:paraId="1870002B" w14:textId="77777777" w:rsidR="006A18B2" w:rsidRPr="007A219C" w:rsidRDefault="00D753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A219C">
              <w:rPr>
                <w:rFonts w:ascii="Titillium Web" w:hAnsi="Titillium Web"/>
                <w:i/>
                <w:iCs/>
                <w:szCs w:val="24"/>
              </w:rPr>
              <w:t>pochi frammenti di uno strigile di bronzo</w:t>
            </w:r>
          </w:p>
          <w:p w14:paraId="1BC328D9" w14:textId="77777777" w:rsidR="006A18B2" w:rsidRPr="007A219C" w:rsidRDefault="00D753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A219C">
              <w:rPr>
                <w:rFonts w:ascii="Titillium Web" w:hAnsi="Titillium Web"/>
                <w:i/>
                <w:iCs/>
                <w:szCs w:val="24"/>
              </w:rPr>
              <w:t>Si raccolsero diversi chiodi di ferro quasi che il sepolcro fosse contenuto in una cassa di legno.</w:t>
            </w:r>
          </w:p>
          <w:p w14:paraId="2902BB4A" w14:textId="77777777" w:rsidR="006A18B2" w:rsidRPr="007A219C" w:rsidRDefault="00D753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A219C">
              <w:rPr>
                <w:rFonts w:ascii="Titillium Web" w:hAnsi="Titillium Web"/>
                <w:i/>
                <w:iCs/>
                <w:szCs w:val="24"/>
              </w:rPr>
              <w:t>Si noti che tutto il materiale archeologico posava sopra uno strato di legno carbonizzato.</w:t>
            </w:r>
          </w:p>
        </w:tc>
      </w:tr>
      <w:tr w:rsidR="0086297F" w:rsidRPr="007A219C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7A219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219C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7A219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A219C">
              <w:rPr>
                <w:rFonts w:ascii="Titillium Web" w:hAnsi="Titillium Web"/>
                <w:szCs w:val="24"/>
              </w:rPr>
              <w:t>Gruppo di oggetti attorno alle ceneri</w:t>
            </w:r>
          </w:p>
        </w:tc>
      </w:tr>
      <w:tr w:rsidR="0086297F" w:rsidRPr="007A219C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7A219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219C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7A219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A219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A219C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7A219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219C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7A219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A219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A219C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7A219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219C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7A219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A219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A219C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7A219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219C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8D7D109" w14:textId="63E52362" w:rsidR="006A18B2" w:rsidRPr="007A219C" w:rsidRDefault="007A219C" w:rsidP="007A219C">
            <w:pPr>
              <w:jc w:val="center"/>
              <w:rPr>
                <w:rFonts w:ascii="Titillium Web" w:hAnsi="Titillium Web"/>
                <w:szCs w:val="24"/>
              </w:rPr>
            </w:pPr>
            <w:r w:rsidRPr="007A219C">
              <w:rPr>
                <w:rFonts w:ascii="Titillium Web" w:eastAsia="Titillium" w:hAnsi="Titillium Web" w:cs="Titillium"/>
                <w:smallCaps/>
                <w:szCs w:val="24"/>
              </w:rPr>
              <w:t>Hostetter</w:t>
            </w:r>
            <w:r w:rsidRPr="007A219C">
              <w:rPr>
                <w:rFonts w:ascii="Titillium Web" w:eastAsia="Titillium" w:hAnsi="Titillium Web" w:cs="Titillium"/>
                <w:szCs w:val="24"/>
              </w:rPr>
              <w:t xml:space="preserve"> 1986, pp. 77-79; </w:t>
            </w:r>
            <w:r w:rsidRPr="007A219C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Pr="007A219C">
              <w:rPr>
                <w:rFonts w:ascii="Titillium Web" w:eastAsia="Titillium" w:hAnsi="Titillium Web" w:cs="Titillium"/>
                <w:szCs w:val="24"/>
              </w:rPr>
              <w:t xml:space="preserve"> 1991, pp. 42-43; </w:t>
            </w:r>
            <w:r w:rsidRPr="007A219C">
              <w:rPr>
                <w:rFonts w:ascii="Titillium Web" w:eastAsia="Titillium" w:hAnsi="Titillium Web" w:cs="Titillium"/>
                <w:smallCaps/>
                <w:szCs w:val="24"/>
              </w:rPr>
              <w:t>Locatelli</w:t>
            </w:r>
            <w:r w:rsidRPr="007A219C">
              <w:rPr>
                <w:rFonts w:ascii="Titillium Web" w:eastAsia="Titillium" w:hAnsi="Titillium Web" w:cs="Titillium"/>
                <w:szCs w:val="24"/>
              </w:rPr>
              <w:t xml:space="preserve"> 1993</w:t>
            </w:r>
            <w:r w:rsidR="003C02F5">
              <w:rPr>
                <w:rFonts w:ascii="Titillium Web" w:eastAsia="Titillium" w:hAnsi="Titillium Web" w:cs="Titillium"/>
                <w:szCs w:val="24"/>
              </w:rPr>
              <w:t>b</w:t>
            </w:r>
            <w:r w:rsidRPr="007A219C">
              <w:rPr>
                <w:rFonts w:ascii="Titillium Web" w:eastAsia="Titillium" w:hAnsi="Titillium Web" w:cs="Titillium"/>
                <w:szCs w:val="24"/>
              </w:rPr>
              <w:t xml:space="preserve">, pp. 344-346, nn. 814-833; </w:t>
            </w:r>
            <w:r w:rsidRPr="007A219C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7A219C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93D78"/>
    <w:rsid w:val="000D72F4"/>
    <w:rsid w:val="0010278E"/>
    <w:rsid w:val="001C17CC"/>
    <w:rsid w:val="002977D7"/>
    <w:rsid w:val="003C02F5"/>
    <w:rsid w:val="00472AF4"/>
    <w:rsid w:val="00551AF8"/>
    <w:rsid w:val="005B5AFF"/>
    <w:rsid w:val="006162A4"/>
    <w:rsid w:val="006346F7"/>
    <w:rsid w:val="006A18B2"/>
    <w:rsid w:val="006D6EFB"/>
    <w:rsid w:val="007145BC"/>
    <w:rsid w:val="007A219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369</Words>
  <Characters>2108</Characters>
  <Application>Microsoft Office Word</Application>
  <DocSecurity>0</DocSecurity>
  <Lines>17</Lines>
  <Paragraphs>4</Paragraphs>
  <ScaleCrop>false</ScaleCrop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2026-05-18T15:27:00Z</dcterms:modified>
</cp:coreProperties>
</file>