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749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A6886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A688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6886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A688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A6886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5A6886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A688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6886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A688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A6886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5A6886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A688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6886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A688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A6886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5A6886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A688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6886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A688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A6886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5A6886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A688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6886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A688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A6886">
              <w:rPr>
                <w:rFonts w:ascii="Titillium Web" w:hAnsi="Titillium Web"/>
                <w:szCs w:val="24"/>
              </w:rPr>
              <w:t>1,28 m</w:t>
            </w:r>
          </w:p>
        </w:tc>
      </w:tr>
      <w:tr w:rsidR="0086297F" w:rsidRPr="005A6886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A688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6886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A688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A6886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5A6886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A688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6886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5A688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A688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A6886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A688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6886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A688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A688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A6886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A688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6886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1F06470" w14:textId="77777777" w:rsidR="000024F4" w:rsidRPr="005A6886" w:rsidRDefault="00DC3D1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A6886">
              <w:rPr>
                <w:rFonts w:ascii="Titillium Web" w:hAnsi="Titillium Web"/>
                <w:i/>
                <w:iCs/>
                <w:szCs w:val="24"/>
              </w:rPr>
              <w:t>Tomba 749 a cremazione</w:t>
            </w:r>
          </w:p>
          <w:p w14:paraId="5E4A0283" w14:textId="77777777" w:rsidR="000024F4" w:rsidRPr="005A6886" w:rsidRDefault="00DC3D1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A6886">
              <w:rPr>
                <w:rFonts w:ascii="Titillium Web" w:hAnsi="Titillium Web"/>
                <w:i/>
                <w:iCs/>
                <w:szCs w:val="24"/>
              </w:rPr>
              <w:t>A m. 22,40 dal B, a m. 17,50 a sud della linea di scavo, a m. 1,28 di prof.tà, poggiava</w:t>
            </w:r>
          </w:p>
          <w:p w14:paraId="584F5606" w14:textId="77777777" w:rsidR="000024F4" w:rsidRPr="005A6886" w:rsidRDefault="00DC3D1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A6886">
              <w:rPr>
                <w:rFonts w:ascii="Titillium Web" w:hAnsi="Titillium Web"/>
                <w:i/>
                <w:iCs/>
                <w:szCs w:val="24"/>
              </w:rPr>
              <w:t>1 grande cratere a volute, frammentato, figurato (rosse). È piantato dritto sulla sabbia ed è come imprigionato da uno strato di calce (mista a sabbia) dello spessore di circa 20 centimetri, che comincia sopra il piede. Si comprende che dopo essere deposto il vaso, questo avrà avuto il piede sepolto nella sabbia e sopra avranno steso uno strato di calce.</w:t>
            </w:r>
          </w:p>
          <w:p w14:paraId="76A3F65F" w14:textId="77777777" w:rsidR="000024F4" w:rsidRPr="005A6886" w:rsidRDefault="00DC3D1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A6886">
              <w:rPr>
                <w:rFonts w:ascii="Titillium Web" w:hAnsi="Titillium Web"/>
                <w:i/>
                <w:iCs/>
                <w:szCs w:val="24"/>
              </w:rPr>
              <w:t>Le anse a volute furono cercate, ma non si rinvennero.</w:t>
            </w:r>
          </w:p>
          <w:p w14:paraId="0B2FA4AF" w14:textId="77777777" w:rsidR="000024F4" w:rsidRPr="005A6886" w:rsidRDefault="00DC3D1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A6886">
              <w:rPr>
                <w:rFonts w:ascii="Titillium Web" w:hAnsi="Titillium Web"/>
                <w:i/>
                <w:iCs/>
                <w:szCs w:val="24"/>
              </w:rPr>
              <w:t>È rotto in 50 bellissimi frammenti (restaurato.)</w:t>
            </w:r>
          </w:p>
          <w:p w14:paraId="3DCD7EF4" w14:textId="77777777" w:rsidR="000024F4" w:rsidRPr="005A6886" w:rsidRDefault="00DC3D1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A6886">
              <w:rPr>
                <w:rFonts w:ascii="Titillium Web" w:hAnsi="Titillium Web"/>
                <w:i/>
                <w:iCs/>
                <w:szCs w:val="24"/>
              </w:rPr>
              <w:t>Scena con ratto di fanciulla.</w:t>
            </w:r>
          </w:p>
          <w:p w14:paraId="0F8C2505" w14:textId="77777777" w:rsidR="000024F4" w:rsidRPr="005A6886" w:rsidRDefault="00DC3D1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A6886">
              <w:rPr>
                <w:rFonts w:ascii="Titillium Web" w:hAnsi="Titillium Web"/>
                <w:i/>
                <w:iCs/>
                <w:szCs w:val="24"/>
              </w:rPr>
              <w:t>Indubbiamente fu deposto nella sabbia senza le anse (assisteva e dirigeva lo scavo il Soprintendente). Il vaso è figurato anche sul collo, il quale è diviso in due zone: la superiore conserva disegni di persone sedute o adagiate sul cline (da un lato).</w:t>
            </w:r>
          </w:p>
          <w:p w14:paraId="0E74E425" w14:textId="77777777" w:rsidR="000024F4" w:rsidRPr="005A6886" w:rsidRDefault="00DC3D1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A6886">
              <w:rPr>
                <w:rFonts w:ascii="Titillium Web" w:hAnsi="Titillium Web"/>
                <w:i/>
                <w:iCs/>
                <w:szCs w:val="24"/>
              </w:rPr>
              <w:t>Nella seconda zona girano due decorazioni: l’una di foglie di alloro (sotto ai clini) e l’altra di belle palmette sotto i combattimenti di animali.</w:t>
            </w:r>
          </w:p>
          <w:p w14:paraId="3561232D" w14:textId="77777777" w:rsidR="000024F4" w:rsidRPr="005A6886" w:rsidRDefault="00DC3D1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A6886">
              <w:rPr>
                <w:rFonts w:ascii="Titillium Web" w:hAnsi="Titillium Web"/>
                <w:i/>
                <w:iCs/>
                <w:szCs w:val="24"/>
              </w:rPr>
              <w:t>Il vaso ha grandi figure alte tutto il quadro, tutte coperte da concrezione calcarea.</w:t>
            </w:r>
          </w:p>
          <w:p w14:paraId="6A8F56FA" w14:textId="77777777" w:rsidR="000024F4" w:rsidRPr="005A6886" w:rsidRDefault="00DC3D1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A6886">
              <w:rPr>
                <w:rFonts w:ascii="Titillium Web" w:hAnsi="Titillium Web"/>
                <w:i/>
                <w:iCs/>
                <w:szCs w:val="24"/>
              </w:rPr>
              <w:t>Entro al vaso, nel fondo, erano le ossa combuste e</w:t>
            </w:r>
          </w:p>
          <w:p w14:paraId="1808A8AA" w14:textId="77777777" w:rsidR="000024F4" w:rsidRPr="005A6886" w:rsidRDefault="00DC3D1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A6886">
              <w:rPr>
                <w:rFonts w:ascii="Titillium Web" w:hAnsi="Titillium Web"/>
                <w:i/>
                <w:iCs/>
                <w:szCs w:val="24"/>
              </w:rPr>
              <w:t>2 oinochoai a forma ovoidale, con bocca trilobata e a vern. nera, interi</w:t>
            </w:r>
          </w:p>
          <w:p w14:paraId="1F3B2E31" w14:textId="77777777" w:rsidR="000024F4" w:rsidRPr="005A6886" w:rsidRDefault="00DC3D1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A6886">
              <w:rPr>
                <w:rFonts w:ascii="Titillium Web" w:hAnsi="Titillium Web"/>
                <w:i/>
                <w:iCs/>
                <w:szCs w:val="24"/>
              </w:rPr>
              <w:lastRenderedPageBreak/>
              <w:t>1 balsamario in cotto, tipo alabastron</w:t>
            </w:r>
          </w:p>
          <w:p w14:paraId="3C67DCA0" w14:textId="77777777" w:rsidR="000024F4" w:rsidRPr="005A6886" w:rsidRDefault="00DC3D1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A6886">
              <w:rPr>
                <w:rFonts w:ascii="Titillium Web" w:hAnsi="Titillium Web"/>
                <w:i/>
                <w:iCs/>
                <w:szCs w:val="24"/>
              </w:rPr>
              <w:t>Le ceneri e gli oggetti erano in fondo al vaso, cementati anch’essi con la calce –</w:t>
            </w:r>
          </w:p>
        </w:tc>
      </w:tr>
      <w:tr w:rsidR="0086297F" w:rsidRPr="005A6886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A688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6886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A688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A6886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5A6886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A688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6886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A688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A688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A6886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A688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6886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A688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A688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A6886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A688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6886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A688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A688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A6886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A688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6886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787C342" w14:textId="77777777" w:rsidR="000024F4" w:rsidRPr="005A6886" w:rsidRDefault="00DC3D1B" w:rsidP="00D72ABE">
            <w:pPr>
              <w:jc w:val="center"/>
              <w:rPr>
                <w:rFonts w:ascii="Titillium Web" w:hAnsi="Titillium Web"/>
                <w:szCs w:val="24"/>
              </w:rPr>
            </w:pPr>
            <w:r w:rsidRPr="005A6886">
              <w:rPr>
                <w:rFonts w:ascii="Titillium Web" w:eastAsia="Titillium" w:hAnsi="Titillium Web" w:cs="Titillium"/>
                <w:smallCaps/>
                <w:szCs w:val="24"/>
              </w:rPr>
              <w:t>Aurigemma</w:t>
            </w:r>
            <w:r w:rsidRPr="005A6886">
              <w:rPr>
                <w:rFonts w:ascii="Titillium Web" w:eastAsia="Titillium" w:hAnsi="Titillium Web" w:cs="Titillium"/>
                <w:szCs w:val="24"/>
              </w:rPr>
              <w:t xml:space="preserve"> 1960, pp. 74-77, tavv. 76-88; </w:t>
            </w:r>
            <w:r w:rsidRPr="005A6886">
              <w:rPr>
                <w:rFonts w:ascii="Titillium Web" w:eastAsia="Titillium" w:hAnsi="Titillium Web" w:cs="Titillium"/>
                <w:smallCaps/>
                <w:szCs w:val="24"/>
              </w:rPr>
              <w:t>Parrini</w:t>
            </w:r>
            <w:r w:rsidRPr="005A6886">
              <w:rPr>
                <w:rFonts w:ascii="Titillium Web" w:eastAsia="Titillium" w:hAnsi="Titillium Web" w:cs="Titillium"/>
                <w:szCs w:val="24"/>
              </w:rPr>
              <w:t xml:space="preserve"> 1993a, p. 281; </w:t>
            </w:r>
            <w:r w:rsidRPr="005A6886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5A6886">
              <w:rPr>
                <w:rFonts w:ascii="Titillium Web" w:eastAsia="Titillium" w:hAnsi="Titillium Web" w:cs="Titillium"/>
                <w:szCs w:val="24"/>
              </w:rPr>
              <w:t xml:space="preserve"> 2014; </w:t>
            </w:r>
            <w:r w:rsidRPr="005A6886">
              <w:rPr>
                <w:rFonts w:ascii="Titillium Web" w:eastAsia="Titillium" w:hAnsi="Titillium Web" w:cs="Titillium"/>
                <w:smallCaps/>
                <w:szCs w:val="24"/>
              </w:rPr>
              <w:t>Di</w:t>
            </w:r>
            <w:r w:rsidRPr="005A6886">
              <w:rPr>
                <w:rFonts w:ascii="Titillium Web" w:eastAsia="Titillium" w:hAnsi="Titillium Web" w:cs="Titillium"/>
                <w:szCs w:val="24"/>
              </w:rPr>
              <w:t xml:space="preserve"> </w:t>
            </w:r>
            <w:r w:rsidRPr="005A6886">
              <w:rPr>
                <w:rFonts w:ascii="Titillium Web" w:eastAsia="Titillium" w:hAnsi="Titillium Web" w:cs="Titillium"/>
                <w:smallCaps/>
                <w:szCs w:val="24"/>
              </w:rPr>
              <w:t>Giorno</w:t>
            </w:r>
            <w:r w:rsidRPr="005A6886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Pr="005A6886">
              <w:rPr>
                <w:rFonts w:ascii="Titillium Web" w:eastAsia="Titillium" w:hAnsi="Titillium Web" w:cs="Titillium"/>
                <w:i/>
                <w:iCs/>
                <w:szCs w:val="24"/>
              </w:rPr>
              <w:t>Spina</w:t>
            </w:r>
            <w:r w:rsidRPr="005A6886">
              <w:rPr>
                <w:rFonts w:ascii="Titillium Web" w:eastAsia="Titillium" w:hAnsi="Titillium Web" w:cs="Titillium"/>
                <w:szCs w:val="24"/>
              </w:rPr>
              <w:t xml:space="preserve"> 2023, p. 121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024F4"/>
    <w:rsid w:val="00042C80"/>
    <w:rsid w:val="000D72F4"/>
    <w:rsid w:val="001C17CC"/>
    <w:rsid w:val="002977D7"/>
    <w:rsid w:val="00372141"/>
    <w:rsid w:val="00472AF4"/>
    <w:rsid w:val="00551AF8"/>
    <w:rsid w:val="005A6886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72ABE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297</Words>
  <Characters>1694</Characters>
  <Application>Microsoft Office Word</Application>
  <DocSecurity>0</DocSecurity>
  <Lines>14</Lines>
  <Paragraphs>3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2026-05-14T17:12:00Z</dcterms:modified>
</cp:coreProperties>
</file>