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E0D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E0D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E0D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E0D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E0D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7E0D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E0D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7E0D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E0D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0D4B41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Tomba 752 umata.</w:t>
            </w:r>
          </w:p>
          <w:p w14:paraId="560CDFD1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A m. 9,05 dal B, a m. 15,10 a sud della linea di scavo, a m. 1,40 di profondità si rinviene uno scheletro lungo m. 1,45, orientato da N a S: gradi 360</w:t>
            </w:r>
          </w:p>
          <w:p w14:paraId="46F341A6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Presso il fianco destro erano:</w:t>
            </w:r>
          </w:p>
          <w:p w14:paraId="7D2A4648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E0D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E0DC0">
              <w:rPr>
                <w:rFonts w:ascii="Titillium Web" w:hAnsi="Titillium Web"/>
                <w:i/>
                <w:iCs/>
                <w:szCs w:val="24"/>
              </w:rPr>
              <w:t xml:space="preserve"> piccole lekythos a figure nere, frammentate, assai corrose e mal conservate</w:t>
            </w:r>
          </w:p>
          <w:p w14:paraId="59D73536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Sul petto dello scheletro:</w:t>
            </w:r>
          </w:p>
          <w:p w14:paraId="3021389A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1 perlina di vetro blu</w:t>
            </w:r>
          </w:p>
          <w:p w14:paraId="05853993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1 fibulina di bronzo, tipo Certosa</w:t>
            </w:r>
          </w:p>
          <w:p w14:paraId="62FE76C5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pochi frammenti di un cannello cilindrico di osso</w:t>
            </w:r>
          </w:p>
          <w:p w14:paraId="571F5083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1 fusarola di argilla cenere, grezza, e</w:t>
            </w:r>
          </w:p>
          <w:p w14:paraId="67608F79" w14:textId="77777777" w:rsidR="001010D5" w:rsidRPr="007E0DC0" w:rsidRDefault="0036046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E0DC0">
              <w:rPr>
                <w:rFonts w:ascii="Titillium Web" w:hAnsi="Titillium Web"/>
                <w:i/>
                <w:iCs/>
                <w:szCs w:val="24"/>
              </w:rPr>
              <w:t>1 frammentino informe di bronzo (aes-rude?)</w:t>
            </w:r>
          </w:p>
        </w:tc>
      </w:tr>
      <w:tr w:rsidR="0086297F" w:rsidRPr="007E0D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E0D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E0D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E0D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E0D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E0DC0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7E0D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E0D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E0D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6D05A5" w14:textId="668B6F5B" w:rsidR="001010D5" w:rsidRPr="007E0DC0" w:rsidRDefault="007E0DC0" w:rsidP="007E0DC0">
            <w:pPr>
              <w:jc w:val="center"/>
              <w:rPr>
                <w:rFonts w:ascii="Titillium Web" w:hAnsi="Titillium Web"/>
                <w:szCs w:val="24"/>
              </w:rPr>
            </w:pPr>
            <w:r w:rsidRPr="007E0DC0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E0DC0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="00360461" w:rsidRPr="007E0DC0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="00360461" w:rsidRPr="007E0DC0">
              <w:rPr>
                <w:rFonts w:ascii="Titillium Web" w:eastAsia="Titillium" w:hAnsi="Titillium Web" w:cs="Titillium"/>
                <w:szCs w:val="24"/>
              </w:rPr>
              <w:t xml:space="preserve"> 2021, pp. 298-299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10D5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0DC0"/>
    <w:rsid w:val="0086297F"/>
    <w:rsid w:val="009E4922"/>
    <w:rsid w:val="00AB321D"/>
    <w:rsid w:val="00B165C4"/>
    <w:rsid w:val="00C21EE0"/>
    <w:rsid w:val="00D900AB"/>
    <w:rsid w:val="00D936E8"/>
    <w:rsid w:val="00E24633"/>
    <w:rsid w:val="00F6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2026-05-14T17:07:00Z</dcterms:modified>
</cp:coreProperties>
</file>