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76</w:t>
      </w:r>
    </w:p>
    <w:tbl>
      <w:tblPr>
        <w:tblStyle w:val="Grigliatabella"/>
        <w:tblW w:w="5000" w:type="pct"/>
        <w:jc w:val="center"/>
        <w:tblLook w:val="04A0" w:firstRow="1" w:lastRow="0" w:firstColumn="1" w:lastColumn="0" w:noHBand="0" w:noVBand="1"/>
      </w:tblPr>
      <w:tblGrid>
        <w:gridCol w:w="2990"/>
        <w:gridCol w:w="6070"/>
      </w:tblGrid>
      <w:tr w:rsidR="001B5504" w:rsidRPr="00A93211" w14:paraId="7E897B51" w14:textId="77777777" w:rsidTr="001B5504">
        <w:trPr>
          <w:jc w:val="center"/>
        </w:trPr>
        <w:tc>
          <w:tcPr>
            <w:tcW w:w="1650" w:type="pct"/>
            <w:vAlign w:val="center"/>
          </w:tcPr>
          <w:p w14:paraId="42CC7784"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Anno di rinvenimento</w:t>
            </w:r>
          </w:p>
        </w:tc>
        <w:tc>
          <w:tcPr>
            <w:tcW w:w="3350" w:type="pct"/>
            <w:vAlign w:val="center"/>
          </w:tcPr>
          <w:p w14:paraId="3911E4F6" w14:textId="6BFD1686" w:rsidR="001B5504" w:rsidRPr="00A93211" w:rsidRDefault="001B5504" w:rsidP="00BF212E">
            <w:pPr>
              <w:jc w:val="center"/>
              <w:rPr>
                <w:rFonts w:ascii="Titillium Web" w:hAnsi="Titillium Web"/>
                <w:szCs w:val="24"/>
              </w:rPr>
            </w:pPr>
            <w:r w:rsidRPr="00A93211">
              <w:rPr>
                <w:rFonts w:ascii="Titillium Web" w:hAnsi="Titillium Web"/>
                <w:szCs w:val="24"/>
              </w:rPr>
              <w:t>1923</w:t>
            </w:r>
          </w:p>
        </w:tc>
      </w:tr>
      <w:tr w:rsidR="001B5504" w:rsidRPr="00A93211" w14:paraId="4120B077" w14:textId="77777777" w:rsidTr="001B5504">
        <w:trPr>
          <w:jc w:val="center"/>
        </w:trPr>
        <w:tc>
          <w:tcPr>
            <w:tcW w:w="1650" w:type="pct"/>
            <w:vAlign w:val="center"/>
          </w:tcPr>
          <w:p w14:paraId="7B4CDD57"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Stato di conservazione della tomba</w:t>
            </w:r>
          </w:p>
        </w:tc>
        <w:tc>
          <w:tcPr>
            <w:tcW w:w="3350" w:type="pct"/>
            <w:vAlign w:val="center"/>
          </w:tcPr>
          <w:p w14:paraId="4ED449D1" w14:textId="67560E4F" w:rsidR="001B5504" w:rsidRPr="00A93211" w:rsidRDefault="001B5504" w:rsidP="00BF212E">
            <w:pPr>
              <w:jc w:val="center"/>
              <w:rPr>
                <w:rFonts w:ascii="Titillium Web" w:hAnsi="Titillium Web"/>
                <w:szCs w:val="24"/>
              </w:rPr>
            </w:pPr>
            <w:r w:rsidRPr="00A93211">
              <w:rPr>
                <w:rFonts w:ascii="Titillium Web" w:hAnsi="Titillium Web"/>
                <w:szCs w:val="24"/>
              </w:rPr>
              <w:t>Intatta</w:t>
            </w:r>
          </w:p>
        </w:tc>
      </w:tr>
      <w:tr w:rsidR="001B5504" w:rsidRPr="00A93211" w14:paraId="7A448E9D" w14:textId="77777777" w:rsidTr="001B5504">
        <w:trPr>
          <w:jc w:val="center"/>
        </w:trPr>
        <w:tc>
          <w:tcPr>
            <w:tcW w:w="1650" w:type="pct"/>
            <w:vAlign w:val="center"/>
          </w:tcPr>
          <w:p w14:paraId="1E1EA165"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Rito di seppellimento</w:t>
            </w:r>
          </w:p>
        </w:tc>
        <w:tc>
          <w:tcPr>
            <w:tcW w:w="3350" w:type="pct"/>
            <w:vAlign w:val="center"/>
          </w:tcPr>
          <w:p w14:paraId="18226334" w14:textId="6B6FE1CF" w:rsidR="001B5504" w:rsidRPr="00A93211" w:rsidRDefault="001B5504" w:rsidP="00BF212E">
            <w:pPr>
              <w:jc w:val="center"/>
              <w:rPr>
                <w:rFonts w:ascii="Titillium Web" w:hAnsi="Titillium Web"/>
                <w:szCs w:val="24"/>
              </w:rPr>
            </w:pPr>
            <w:r w:rsidRPr="00A93211">
              <w:rPr>
                <w:rFonts w:ascii="Titillium Web" w:hAnsi="Titillium Web"/>
                <w:szCs w:val="24"/>
              </w:rPr>
              <w:t>Cremazione</w:t>
            </w:r>
          </w:p>
        </w:tc>
      </w:tr>
      <w:tr w:rsidR="001B5504" w:rsidRPr="00A93211" w14:paraId="31276AA4" w14:textId="77777777" w:rsidTr="001B5504">
        <w:trPr>
          <w:jc w:val="center"/>
        </w:trPr>
        <w:tc>
          <w:tcPr>
            <w:tcW w:w="1650" w:type="pct"/>
            <w:vAlign w:val="center"/>
          </w:tcPr>
          <w:p w14:paraId="33201D3D"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Struttura tomba</w:t>
            </w:r>
          </w:p>
        </w:tc>
        <w:tc>
          <w:tcPr>
            <w:tcW w:w="3350" w:type="pct"/>
            <w:vAlign w:val="center"/>
          </w:tcPr>
          <w:p w14:paraId="720E7EE7" w14:textId="3E36BEBB" w:rsidR="001B5504" w:rsidRPr="00A93211" w:rsidRDefault="001B5504" w:rsidP="00BF212E">
            <w:pPr>
              <w:jc w:val="center"/>
              <w:rPr>
                <w:rFonts w:ascii="Titillium Web" w:hAnsi="Titillium Web"/>
                <w:szCs w:val="24"/>
              </w:rPr>
            </w:pPr>
            <w:r w:rsidRPr="00A93211">
              <w:rPr>
                <w:rFonts w:ascii="Titillium Web" w:hAnsi="Titillium Web"/>
                <w:szCs w:val="24"/>
              </w:rPr>
              <w:t>Pozzetto semplice</w:t>
            </w:r>
          </w:p>
        </w:tc>
      </w:tr>
      <w:tr w:rsidR="001B5504" w:rsidRPr="00A93211" w14:paraId="07337DA2" w14:textId="77777777" w:rsidTr="001B5504">
        <w:trPr>
          <w:jc w:val="center"/>
        </w:trPr>
        <w:tc>
          <w:tcPr>
            <w:tcW w:w="1650" w:type="pct"/>
            <w:vAlign w:val="center"/>
          </w:tcPr>
          <w:p w14:paraId="5032DFD5"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Profondità dal piano di campagna</w:t>
            </w:r>
          </w:p>
        </w:tc>
        <w:tc>
          <w:tcPr>
            <w:tcW w:w="3350" w:type="pct"/>
            <w:vAlign w:val="center"/>
          </w:tcPr>
          <w:p w14:paraId="4AC1C871" w14:textId="553FE193" w:rsidR="001B5504" w:rsidRPr="00A93211" w:rsidRDefault="001B5504" w:rsidP="00BF212E">
            <w:pPr>
              <w:jc w:val="center"/>
              <w:rPr>
                <w:rFonts w:ascii="Titillium Web" w:hAnsi="Titillium Web"/>
                <w:szCs w:val="24"/>
              </w:rPr>
            </w:pPr>
            <w:r w:rsidRPr="00A93211">
              <w:rPr>
                <w:rFonts w:ascii="Titillium Web" w:hAnsi="Titillium Web"/>
                <w:szCs w:val="24"/>
              </w:rPr>
              <w:t>/</w:t>
            </w:r>
          </w:p>
        </w:tc>
      </w:tr>
      <w:tr w:rsidR="001B5504" w:rsidRPr="00A93211" w14:paraId="16F9D287" w14:textId="77777777" w:rsidTr="001B5504">
        <w:trPr>
          <w:jc w:val="center"/>
        </w:trPr>
        <w:tc>
          <w:tcPr>
            <w:tcW w:w="1650" w:type="pct"/>
            <w:vAlign w:val="center"/>
          </w:tcPr>
          <w:p w14:paraId="5D675683"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Dimensioni della sepoltura</w:t>
            </w:r>
          </w:p>
        </w:tc>
        <w:tc>
          <w:tcPr>
            <w:tcW w:w="3350" w:type="pct"/>
            <w:vAlign w:val="center"/>
          </w:tcPr>
          <w:p w14:paraId="606ED54D" w14:textId="0EBDB5D9" w:rsidR="001B5504" w:rsidRPr="00A93211" w:rsidRDefault="001B5504" w:rsidP="00BF212E">
            <w:pPr>
              <w:jc w:val="center"/>
              <w:rPr>
                <w:rFonts w:ascii="Titillium Web" w:hAnsi="Titillium Web"/>
                <w:szCs w:val="24"/>
              </w:rPr>
            </w:pPr>
            <w:r w:rsidRPr="00A93211">
              <w:rPr>
                <w:rFonts w:ascii="Titillium Web" w:hAnsi="Titillium Web"/>
                <w:szCs w:val="24"/>
              </w:rPr>
              <w:t>Dimensioni non registrate</w:t>
            </w:r>
          </w:p>
        </w:tc>
      </w:tr>
      <w:tr w:rsidR="001B5504" w:rsidRPr="00A93211" w14:paraId="3DCDE8C5" w14:textId="77777777" w:rsidTr="001B5504">
        <w:trPr>
          <w:jc w:val="center"/>
        </w:trPr>
        <w:tc>
          <w:tcPr>
            <w:tcW w:w="1650" w:type="pct"/>
            <w:vAlign w:val="center"/>
          </w:tcPr>
          <w:p w14:paraId="090E3992"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Orientamento dello scheletro</w:t>
            </w:r>
          </w:p>
        </w:tc>
        <w:tc>
          <w:tcPr>
            <w:tcW w:w="3350" w:type="pct"/>
            <w:vAlign w:val="center"/>
          </w:tcPr>
          <w:p w14:paraId="01C3562F" w14:textId="782DFD1D" w:rsidR="001B5504" w:rsidRPr="00A93211" w:rsidRDefault="00BA1792" w:rsidP="00BF212E">
            <w:pPr>
              <w:jc w:val="center"/>
              <w:rPr>
                <w:rFonts w:ascii="Titillium Web" w:hAnsi="Titillium Web"/>
                <w:szCs w:val="24"/>
              </w:rPr>
            </w:pPr>
            <w:r w:rsidRPr="00A93211">
              <w:rPr>
                <w:rFonts w:ascii="Titillium Web" w:hAnsi="Titillium Web"/>
                <w:szCs w:val="24"/>
              </w:rPr>
              <w:t>/</w:t>
            </w:r>
          </w:p>
        </w:tc>
      </w:tr>
      <w:tr w:rsidR="001B5504" w:rsidRPr="00A93211" w14:paraId="5978151F" w14:textId="77777777" w:rsidTr="001B5504">
        <w:trPr>
          <w:jc w:val="center"/>
        </w:trPr>
        <w:tc>
          <w:tcPr>
            <w:tcW w:w="1650" w:type="pct"/>
            <w:vAlign w:val="center"/>
          </w:tcPr>
          <w:p w14:paraId="1F67A10B"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Segnacolo</w:t>
            </w:r>
          </w:p>
        </w:tc>
        <w:tc>
          <w:tcPr>
            <w:tcW w:w="3350" w:type="pct"/>
            <w:vAlign w:val="center"/>
          </w:tcPr>
          <w:p w14:paraId="6599D472" w14:textId="17544723" w:rsidR="001B5504" w:rsidRPr="00A93211" w:rsidRDefault="00BA1792" w:rsidP="00BF212E">
            <w:pPr>
              <w:jc w:val="center"/>
              <w:rPr>
                <w:rFonts w:ascii="Titillium Web" w:hAnsi="Titillium Web"/>
                <w:szCs w:val="24"/>
              </w:rPr>
            </w:pPr>
            <w:r w:rsidRPr="00A93211">
              <w:rPr>
                <w:rFonts w:ascii="Titillium Web" w:hAnsi="Titillium Web"/>
                <w:szCs w:val="24"/>
              </w:rPr>
              <w:t>/</w:t>
            </w:r>
          </w:p>
        </w:tc>
      </w:tr>
      <w:tr w:rsidR="001B5504" w:rsidRPr="00A93211" w14:paraId="28E05F99" w14:textId="77777777" w:rsidTr="001B5504">
        <w:trPr>
          <w:jc w:val="center"/>
        </w:trPr>
        <w:tc>
          <w:tcPr>
            <w:tcW w:w="1650" w:type="pct"/>
            <w:vAlign w:val="center"/>
          </w:tcPr>
          <w:p w14:paraId="6ECF1BD4" w14:textId="77777777" w:rsidR="001B5504" w:rsidRPr="00A93211" w:rsidRDefault="001B5504" w:rsidP="001F2833">
            <w:pPr>
              <w:spacing w:before="120" w:after="120"/>
              <w:jc w:val="center"/>
              <w:rPr>
                <w:rFonts w:ascii="Titillium Web" w:hAnsi="Titillium Web"/>
                <w:smallCaps/>
                <w:szCs w:val="24"/>
              </w:rPr>
            </w:pPr>
            <w:r w:rsidRPr="00A93211">
              <w:rPr>
                <w:rFonts w:ascii="Titillium Web" w:hAnsi="Titillium Web"/>
                <w:smallCaps/>
                <w:szCs w:val="24"/>
              </w:rPr>
              <w:t>Giornale di scavo (GdS)</w:t>
            </w:r>
          </w:p>
        </w:tc>
        <w:tc>
          <w:tcPr>
            <w:tcW w:w="3350" w:type="pct"/>
            <w:vAlign w:val="center"/>
          </w:tcPr>
          <w:p w14:paraId="1D8FBD84" w14:textId="77777777" w:rsidR="006300E9" w:rsidRPr="00A93211" w:rsidRDefault="006300E9" w:rsidP="006300E9">
            <w:pPr>
              <w:rPr>
                <w:rFonts w:ascii="Titillium Web" w:hAnsi="Titillium Web" w:cs="Times New Roman"/>
                <w:i/>
                <w:iCs/>
                <w:szCs w:val="24"/>
              </w:rPr>
            </w:pPr>
            <w:r w:rsidRPr="00A93211">
              <w:rPr>
                <w:rFonts w:ascii="Titillium Web" w:hAnsi="Titillium Web" w:cs="Times New Roman"/>
                <w:i/>
                <w:iCs/>
                <w:szCs w:val="24"/>
              </w:rPr>
              <w:t xml:space="preserve">76 Tomba a cremazione – </w:t>
            </w:r>
          </w:p>
          <w:p w14:paraId="2E66301E" w14:textId="77777777" w:rsidR="006300E9" w:rsidRPr="00A93211" w:rsidRDefault="006300E9" w:rsidP="006300E9">
            <w:pPr>
              <w:rPr>
                <w:rFonts w:ascii="Titillium Web" w:hAnsi="Titillium Web" w:cs="Times New Roman"/>
                <w:i/>
                <w:iCs/>
                <w:szCs w:val="24"/>
              </w:rPr>
            </w:pPr>
            <w:r w:rsidRPr="00A93211">
              <w:rPr>
                <w:rFonts w:ascii="Titillium Web" w:hAnsi="Titillium Web" w:cs="Times New Roman"/>
                <w:i/>
                <w:iCs/>
                <w:szCs w:val="24"/>
              </w:rPr>
              <w:t>A m 23 lungo l’asse e a m 11 a lev., si rinviene</w:t>
            </w:r>
            <w:r w:rsidRPr="00A93211">
              <w:rPr>
                <w:rFonts w:ascii="Titillium Web" w:hAnsi="Titillium Web" w:cs="Times New Roman"/>
                <w:i/>
                <w:iCs/>
                <w:szCs w:val="24"/>
                <w:u w:val="single"/>
              </w:rPr>
              <w:t xml:space="preserve"> un </w:t>
            </w:r>
            <w:proofErr w:type="spellStart"/>
            <w:r w:rsidRPr="00A93211">
              <w:rPr>
                <w:rFonts w:ascii="Titillium Web" w:hAnsi="Titillium Web" w:cs="Times New Roman"/>
                <w:i/>
                <w:iCs/>
                <w:szCs w:val="24"/>
                <w:u w:val="single"/>
              </w:rPr>
              <w:t>dolietto</w:t>
            </w:r>
            <w:proofErr w:type="spellEnd"/>
            <w:r w:rsidRPr="00A93211">
              <w:rPr>
                <w:rFonts w:ascii="Titillium Web" w:hAnsi="Titillium Web" w:cs="Times New Roman"/>
                <w:i/>
                <w:iCs/>
                <w:szCs w:val="24"/>
                <w:u w:val="single"/>
              </w:rPr>
              <w:t xml:space="preserve"> intero di fattura etrusca</w:t>
            </w:r>
            <w:r w:rsidRPr="00A93211">
              <w:rPr>
                <w:rFonts w:ascii="Titillium Web" w:hAnsi="Titillium Web" w:cs="Times New Roman"/>
                <w:i/>
                <w:iCs/>
                <w:szCs w:val="24"/>
              </w:rPr>
              <w:t>, ben cotto, con due anse sul collo.</w:t>
            </w:r>
          </w:p>
          <w:p w14:paraId="2150CD76" w14:textId="77777777" w:rsidR="006300E9" w:rsidRPr="00A93211" w:rsidRDefault="006300E9" w:rsidP="006300E9">
            <w:pPr>
              <w:rPr>
                <w:rFonts w:ascii="Titillium Web" w:hAnsi="Titillium Web" w:cs="Times New Roman"/>
                <w:i/>
                <w:iCs/>
                <w:szCs w:val="24"/>
              </w:rPr>
            </w:pPr>
            <w:r w:rsidRPr="00A93211">
              <w:rPr>
                <w:rFonts w:ascii="Titillium Web" w:hAnsi="Titillium Web" w:cs="Times New Roman"/>
                <w:i/>
                <w:iCs/>
                <w:szCs w:val="24"/>
              </w:rPr>
              <w:t xml:space="preserve">Sul </w:t>
            </w:r>
            <w:proofErr w:type="spellStart"/>
            <w:r w:rsidRPr="00A93211">
              <w:rPr>
                <w:rFonts w:ascii="Titillium Web" w:hAnsi="Titillium Web" w:cs="Times New Roman"/>
                <w:i/>
                <w:iCs/>
                <w:szCs w:val="24"/>
              </w:rPr>
              <w:t>dolietto</w:t>
            </w:r>
            <w:proofErr w:type="spellEnd"/>
            <w:r w:rsidRPr="00A93211">
              <w:rPr>
                <w:rFonts w:ascii="Titillium Web" w:hAnsi="Titillium Web" w:cs="Times New Roman"/>
                <w:i/>
                <w:iCs/>
                <w:szCs w:val="24"/>
              </w:rPr>
              <w:t xml:space="preserve"> era </w:t>
            </w:r>
            <w:r w:rsidRPr="00A93211">
              <w:rPr>
                <w:rFonts w:ascii="Titillium Web" w:hAnsi="Titillium Web" w:cs="Times New Roman"/>
                <w:i/>
                <w:iCs/>
                <w:szCs w:val="24"/>
                <w:u w:val="single"/>
              </w:rPr>
              <w:t>il coperchio in frammenti</w:t>
            </w:r>
            <w:r w:rsidRPr="00A93211">
              <w:rPr>
                <w:rFonts w:ascii="Titillium Web" w:hAnsi="Titillium Web" w:cs="Times New Roman"/>
                <w:i/>
                <w:iCs/>
                <w:szCs w:val="24"/>
              </w:rPr>
              <w:t>, e sia coperchio, che dolio, portano le tracce di decorazioni a palmette, a tinta rosso bruno. Il dolio è alto cm 35.</w:t>
            </w:r>
          </w:p>
          <w:p w14:paraId="33E6E42F" w14:textId="77777777" w:rsidR="006300E9" w:rsidRPr="00A93211" w:rsidRDefault="006300E9" w:rsidP="006300E9">
            <w:pPr>
              <w:rPr>
                <w:rFonts w:ascii="Titillium Web" w:hAnsi="Titillium Web" w:cs="Times New Roman"/>
                <w:i/>
                <w:iCs/>
                <w:szCs w:val="24"/>
              </w:rPr>
            </w:pPr>
            <w:r w:rsidRPr="00A93211">
              <w:rPr>
                <w:rFonts w:ascii="Titillium Web" w:hAnsi="Titillium Web" w:cs="Times New Roman"/>
                <w:i/>
                <w:iCs/>
                <w:szCs w:val="24"/>
                <w:u w:val="single"/>
              </w:rPr>
              <w:t xml:space="preserve">Uno </w:t>
            </w:r>
            <w:proofErr w:type="spellStart"/>
            <w:r w:rsidRPr="00A93211">
              <w:rPr>
                <w:rFonts w:ascii="Titillium Web" w:hAnsi="Titillium Web" w:cs="Times New Roman"/>
                <w:i/>
                <w:iCs/>
                <w:szCs w:val="24"/>
                <w:u w:val="single"/>
              </w:rPr>
              <w:t>skyfos</w:t>
            </w:r>
            <w:proofErr w:type="spellEnd"/>
            <w:r w:rsidRPr="00A93211">
              <w:rPr>
                <w:rFonts w:ascii="Titillium Web" w:hAnsi="Titillium Web" w:cs="Times New Roman"/>
                <w:i/>
                <w:iCs/>
                <w:szCs w:val="24"/>
                <w:u w:val="single"/>
              </w:rPr>
              <w:t xml:space="preserve"> </w:t>
            </w:r>
            <w:r w:rsidRPr="00A93211">
              <w:rPr>
                <w:rFonts w:ascii="Titillium Web" w:hAnsi="Titillium Web" w:cs="Times New Roman"/>
                <w:i/>
                <w:iCs/>
                <w:szCs w:val="24"/>
              </w:rPr>
              <w:t xml:space="preserve">a v.n., in </w:t>
            </w:r>
            <w:proofErr w:type="spellStart"/>
            <w:r w:rsidRPr="00A93211">
              <w:rPr>
                <w:rFonts w:ascii="Titillium Web" w:hAnsi="Titillium Web" w:cs="Times New Roman"/>
                <w:i/>
                <w:iCs/>
                <w:szCs w:val="24"/>
              </w:rPr>
              <w:t>fram.ti</w:t>
            </w:r>
            <w:proofErr w:type="spellEnd"/>
            <w:r w:rsidRPr="00A93211">
              <w:rPr>
                <w:rFonts w:ascii="Titillium Web" w:hAnsi="Titillium Web" w:cs="Times New Roman"/>
                <w:i/>
                <w:iCs/>
                <w:szCs w:val="24"/>
              </w:rPr>
              <w:t xml:space="preserve"> (pochissimi)</w:t>
            </w:r>
          </w:p>
          <w:p w14:paraId="1A6B7E7E" w14:textId="3BCCC161" w:rsidR="001B5504" w:rsidRPr="00A93211" w:rsidRDefault="006300E9" w:rsidP="006300E9">
            <w:pPr>
              <w:jc w:val="left"/>
              <w:rPr>
                <w:rFonts w:ascii="Titillium Web" w:hAnsi="Titillium Web"/>
                <w:szCs w:val="24"/>
              </w:rPr>
            </w:pPr>
            <w:r w:rsidRPr="00A93211">
              <w:rPr>
                <w:rFonts w:ascii="Titillium Web" w:hAnsi="Titillium Web" w:cs="Times New Roman"/>
                <w:i/>
                <w:iCs/>
                <w:szCs w:val="24"/>
                <w:u w:val="single"/>
              </w:rPr>
              <w:t>Una scodella</w:t>
            </w:r>
            <w:r w:rsidRPr="00A93211">
              <w:rPr>
                <w:rFonts w:ascii="Titillium Web" w:hAnsi="Titillium Web" w:cs="Times New Roman"/>
                <w:i/>
                <w:iCs/>
                <w:szCs w:val="24"/>
              </w:rPr>
              <w:t xml:space="preserve"> a ver. n. intera</w:t>
            </w:r>
          </w:p>
        </w:tc>
      </w:tr>
      <w:tr w:rsidR="001B5504" w:rsidRPr="00A93211" w14:paraId="4CA65959" w14:textId="77777777" w:rsidTr="001B5504">
        <w:trPr>
          <w:jc w:val="center"/>
        </w:trPr>
        <w:tc>
          <w:tcPr>
            <w:tcW w:w="1650" w:type="pct"/>
            <w:vAlign w:val="center"/>
          </w:tcPr>
          <w:p w14:paraId="42C0306C"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Corredo</w:t>
            </w:r>
          </w:p>
        </w:tc>
        <w:tc>
          <w:tcPr>
            <w:tcW w:w="3350" w:type="pct"/>
            <w:vAlign w:val="center"/>
          </w:tcPr>
          <w:p w14:paraId="711D7E50" w14:textId="1F914ABE" w:rsidR="00113368" w:rsidRPr="00A93211" w:rsidRDefault="006E434E" w:rsidP="003E7167">
            <w:pPr>
              <w:jc w:val="center"/>
              <w:rPr>
                <w:rFonts w:ascii="Titillium Web" w:hAnsi="Titillium Web"/>
                <w:szCs w:val="24"/>
              </w:rPr>
            </w:pPr>
            <w:r w:rsidRPr="00A93211">
              <w:rPr>
                <w:rFonts w:ascii="Titillium Web" w:hAnsi="Titillium Web" w:cs="Times New Roman"/>
                <w:szCs w:val="24"/>
              </w:rPr>
              <w:t xml:space="preserve">Un’olla biansata di produzione locale in ceramica depurata (n. 1) fungeva da cinerario ed era coperta da una probabile coppa della medesima produzione (n. 2). La sepoltura comprendeva inoltre due elementi di corredo, uno </w:t>
            </w:r>
            <w:r w:rsidRPr="00A93211">
              <w:rPr>
                <w:rFonts w:ascii="Titillium Web" w:hAnsi="Titillium Web" w:cs="Times New Roman"/>
                <w:i/>
                <w:iCs/>
                <w:szCs w:val="24"/>
              </w:rPr>
              <w:t>skyphos</w:t>
            </w:r>
            <w:r w:rsidRPr="00A93211">
              <w:rPr>
                <w:rFonts w:ascii="Titillium Web" w:hAnsi="Titillium Web" w:cs="Times New Roman"/>
                <w:szCs w:val="24"/>
              </w:rPr>
              <w:t xml:space="preserve"> ed una ciotola a v.n. locale (nn. 3-4), dei quali il GdS non specifica la posizione rispetto al cinerario.</w:t>
            </w:r>
          </w:p>
          <w:p w14:paraId="33A9C3B5" w14:textId="169B8321" w:rsidR="00113368" w:rsidRPr="00A93211" w:rsidRDefault="006E434E" w:rsidP="003E7167">
            <w:pPr>
              <w:jc w:val="center"/>
              <w:rPr>
                <w:rFonts w:ascii="Titillium Web" w:hAnsi="Titillium Web"/>
                <w:szCs w:val="24"/>
              </w:rPr>
            </w:pPr>
            <w:r w:rsidRPr="00A93211">
              <w:rPr>
                <w:rFonts w:ascii="Titillium Web" w:hAnsi="Titillium Web"/>
                <w:szCs w:val="24"/>
              </w:rPr>
              <w:t xml:space="preserve">1. </w:t>
            </w:r>
            <w:r w:rsidR="00113368" w:rsidRPr="00A93211">
              <w:rPr>
                <w:rFonts w:ascii="Titillium Web" w:hAnsi="Titillium Web"/>
                <w:szCs w:val="24"/>
              </w:rPr>
              <w:t>Olla biansata di produzione locale (IG 45740; ceramica depurata)</w:t>
            </w:r>
          </w:p>
          <w:p w14:paraId="12C5B7F2" w14:textId="122172CA" w:rsidR="00113368" w:rsidRPr="00A93211" w:rsidRDefault="006E434E" w:rsidP="003E7167">
            <w:pPr>
              <w:jc w:val="center"/>
              <w:rPr>
                <w:rFonts w:ascii="Titillium Web" w:hAnsi="Titillium Web"/>
                <w:szCs w:val="24"/>
              </w:rPr>
            </w:pPr>
            <w:r w:rsidRPr="00A93211">
              <w:rPr>
                <w:rFonts w:ascii="Titillium Web" w:hAnsi="Titillium Web"/>
                <w:szCs w:val="24"/>
              </w:rPr>
              <w:t xml:space="preserve">2. </w:t>
            </w:r>
            <w:r w:rsidR="00113368" w:rsidRPr="00A93211">
              <w:rPr>
                <w:rFonts w:ascii="Titillium Web" w:hAnsi="Titillium Web"/>
                <w:szCs w:val="24"/>
              </w:rPr>
              <w:t>Coppa di produzione locale (IG 45738; ceramica depurata)</w:t>
            </w:r>
          </w:p>
          <w:p w14:paraId="462E7370" w14:textId="7CC5E1FE" w:rsidR="00113368" w:rsidRPr="00A93211" w:rsidRDefault="006E434E" w:rsidP="003E7167">
            <w:pPr>
              <w:jc w:val="center"/>
              <w:rPr>
                <w:rFonts w:ascii="Titillium Web" w:hAnsi="Titillium Web"/>
                <w:szCs w:val="24"/>
              </w:rPr>
            </w:pPr>
            <w:r w:rsidRPr="00A93211">
              <w:rPr>
                <w:rFonts w:ascii="Titillium Web" w:hAnsi="Titillium Web"/>
                <w:szCs w:val="24"/>
              </w:rPr>
              <w:t xml:space="preserve">3. </w:t>
            </w:r>
            <w:r w:rsidR="00113368" w:rsidRPr="00A93211">
              <w:rPr>
                <w:rFonts w:ascii="Titillium Web" w:hAnsi="Titillium Web"/>
                <w:szCs w:val="24"/>
              </w:rPr>
              <w:t>Skyphos di produzione locale (IG 45737; vernice nera)</w:t>
            </w:r>
          </w:p>
          <w:p w14:paraId="5EE32F9C" w14:textId="09BBF27F" w:rsidR="001B5504" w:rsidRPr="00A93211" w:rsidRDefault="006E434E" w:rsidP="003E7167">
            <w:pPr>
              <w:jc w:val="center"/>
              <w:rPr>
                <w:rFonts w:ascii="Titillium Web" w:hAnsi="Titillium Web"/>
                <w:szCs w:val="24"/>
              </w:rPr>
            </w:pPr>
            <w:r w:rsidRPr="00A93211">
              <w:rPr>
                <w:rFonts w:ascii="Titillium Web" w:hAnsi="Titillium Web"/>
                <w:szCs w:val="24"/>
              </w:rPr>
              <w:t xml:space="preserve">4. </w:t>
            </w:r>
            <w:r w:rsidR="00113368" w:rsidRPr="00A93211">
              <w:rPr>
                <w:rFonts w:ascii="Titillium Web" w:hAnsi="Titillium Web"/>
                <w:szCs w:val="24"/>
              </w:rPr>
              <w:t>Ciotola di produzione locale (IG 45736; vernice nera)</w:t>
            </w:r>
          </w:p>
        </w:tc>
      </w:tr>
      <w:tr w:rsidR="001B5504" w:rsidRPr="00A93211" w14:paraId="520D9732" w14:textId="77777777" w:rsidTr="001B5504">
        <w:trPr>
          <w:jc w:val="center"/>
        </w:trPr>
        <w:tc>
          <w:tcPr>
            <w:tcW w:w="1650" w:type="pct"/>
            <w:vAlign w:val="center"/>
          </w:tcPr>
          <w:p w14:paraId="24BE97D5"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Posizione del corredo</w:t>
            </w:r>
          </w:p>
        </w:tc>
        <w:tc>
          <w:tcPr>
            <w:tcW w:w="3350" w:type="pct"/>
            <w:vAlign w:val="center"/>
          </w:tcPr>
          <w:p w14:paraId="3ED37A74" w14:textId="537AF8A0" w:rsidR="001B5504" w:rsidRPr="00A93211" w:rsidRDefault="003E7167" w:rsidP="00BF212E">
            <w:pPr>
              <w:jc w:val="center"/>
              <w:rPr>
                <w:rFonts w:ascii="Titillium Web" w:hAnsi="Titillium Web"/>
                <w:szCs w:val="24"/>
              </w:rPr>
            </w:pPr>
            <w:r w:rsidRPr="00A93211">
              <w:rPr>
                <w:rFonts w:ascii="Titillium Web" w:hAnsi="Titillium Web"/>
                <w:szCs w:val="24"/>
              </w:rPr>
              <w:t>Non determinabile</w:t>
            </w:r>
          </w:p>
        </w:tc>
      </w:tr>
      <w:tr w:rsidR="001B5504" w:rsidRPr="00A93211" w14:paraId="05ACB002" w14:textId="77777777" w:rsidTr="001B5504">
        <w:trPr>
          <w:jc w:val="center"/>
        </w:trPr>
        <w:tc>
          <w:tcPr>
            <w:tcW w:w="1650" w:type="pct"/>
            <w:vAlign w:val="center"/>
          </w:tcPr>
          <w:p w14:paraId="6E6E37F2"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Stato di conservazione e affidabilità del corredo</w:t>
            </w:r>
          </w:p>
        </w:tc>
        <w:tc>
          <w:tcPr>
            <w:tcW w:w="3350" w:type="pct"/>
            <w:vAlign w:val="center"/>
          </w:tcPr>
          <w:p w14:paraId="66E8A271" w14:textId="08FE4961" w:rsidR="001B5504" w:rsidRPr="00A93211" w:rsidRDefault="00A93211" w:rsidP="00A93211">
            <w:pPr>
              <w:jc w:val="center"/>
              <w:rPr>
                <w:rFonts w:ascii="Titillium Web" w:hAnsi="Titillium Web" w:cs="Times New Roman"/>
                <w:szCs w:val="24"/>
              </w:rPr>
            </w:pPr>
            <w:r w:rsidRPr="00A93211">
              <w:rPr>
                <w:rFonts w:ascii="Titillium Web" w:hAnsi="Titillium Web" w:cs="Times New Roman"/>
                <w:szCs w:val="24"/>
              </w:rPr>
              <w:t>Si esclude dal corredo un’olla di produzione locale in ceramica depurata, poiché non menzionata nel GdS.</w:t>
            </w:r>
          </w:p>
        </w:tc>
      </w:tr>
      <w:tr w:rsidR="001B5504" w:rsidRPr="00A93211" w14:paraId="6E424069" w14:textId="77777777" w:rsidTr="001B5504">
        <w:trPr>
          <w:jc w:val="center"/>
        </w:trPr>
        <w:tc>
          <w:tcPr>
            <w:tcW w:w="1650" w:type="pct"/>
            <w:vAlign w:val="center"/>
          </w:tcPr>
          <w:p w14:paraId="4CE8DFDE"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Genere (legato all’analisi del corredo)</w:t>
            </w:r>
          </w:p>
        </w:tc>
        <w:tc>
          <w:tcPr>
            <w:tcW w:w="3350" w:type="pct"/>
            <w:vAlign w:val="center"/>
          </w:tcPr>
          <w:p w14:paraId="04E55D8B" w14:textId="15D5D226" w:rsidR="001B5504" w:rsidRPr="00A93211" w:rsidRDefault="001B5504" w:rsidP="00BF212E">
            <w:pPr>
              <w:jc w:val="center"/>
              <w:rPr>
                <w:rFonts w:ascii="Titillium Web" w:hAnsi="Titillium Web"/>
                <w:szCs w:val="24"/>
              </w:rPr>
            </w:pPr>
            <w:r w:rsidRPr="00A93211">
              <w:rPr>
                <w:rFonts w:ascii="Titillium Web" w:hAnsi="Titillium Web"/>
                <w:szCs w:val="24"/>
              </w:rPr>
              <w:t>Non determinabile</w:t>
            </w:r>
          </w:p>
        </w:tc>
      </w:tr>
      <w:tr w:rsidR="001B5504" w:rsidRPr="00A93211" w14:paraId="7C1BF645" w14:textId="77777777" w:rsidTr="001B5504">
        <w:trPr>
          <w:jc w:val="center"/>
        </w:trPr>
        <w:tc>
          <w:tcPr>
            <w:tcW w:w="1650" w:type="pct"/>
            <w:vAlign w:val="center"/>
          </w:tcPr>
          <w:p w14:paraId="7EADEEB5"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lastRenderedPageBreak/>
              <w:t>Sesso (legato alle analisi antropologiche)</w:t>
            </w:r>
          </w:p>
        </w:tc>
        <w:tc>
          <w:tcPr>
            <w:tcW w:w="3350" w:type="pct"/>
            <w:vAlign w:val="center"/>
          </w:tcPr>
          <w:p w14:paraId="5D17FB99" w14:textId="46EBB367" w:rsidR="001B5504" w:rsidRPr="00A93211" w:rsidRDefault="001B5504" w:rsidP="00BF212E">
            <w:pPr>
              <w:jc w:val="center"/>
              <w:rPr>
                <w:rFonts w:ascii="Titillium Web" w:hAnsi="Titillium Web"/>
                <w:szCs w:val="24"/>
              </w:rPr>
            </w:pPr>
            <w:r w:rsidRPr="00A93211">
              <w:rPr>
                <w:rFonts w:ascii="Titillium Web" w:hAnsi="Titillium Web"/>
                <w:szCs w:val="24"/>
              </w:rPr>
              <w:t>Non determinabile</w:t>
            </w:r>
          </w:p>
        </w:tc>
      </w:tr>
      <w:tr w:rsidR="001B5504" w:rsidRPr="00A93211" w14:paraId="498C4222" w14:textId="77777777" w:rsidTr="001B5504">
        <w:trPr>
          <w:jc w:val="center"/>
        </w:trPr>
        <w:tc>
          <w:tcPr>
            <w:tcW w:w="1650" w:type="pct"/>
            <w:vAlign w:val="center"/>
          </w:tcPr>
          <w:p w14:paraId="57C39F2A"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Classi di età</w:t>
            </w:r>
          </w:p>
        </w:tc>
        <w:tc>
          <w:tcPr>
            <w:tcW w:w="3350" w:type="pct"/>
            <w:vAlign w:val="center"/>
          </w:tcPr>
          <w:p w14:paraId="3FA8CB4E" w14:textId="5B4E47B7" w:rsidR="001B5504" w:rsidRPr="00A93211" w:rsidRDefault="001B5504" w:rsidP="00BF212E">
            <w:pPr>
              <w:jc w:val="center"/>
              <w:rPr>
                <w:rFonts w:ascii="Titillium Web" w:hAnsi="Titillium Web"/>
                <w:szCs w:val="24"/>
              </w:rPr>
            </w:pPr>
            <w:r w:rsidRPr="00A93211">
              <w:rPr>
                <w:rFonts w:ascii="Titillium Web" w:hAnsi="Titillium Web"/>
                <w:szCs w:val="24"/>
              </w:rPr>
              <w:t>Non determinabile</w:t>
            </w:r>
          </w:p>
        </w:tc>
      </w:tr>
      <w:tr w:rsidR="001B5504" w:rsidRPr="00A93211" w14:paraId="698056B7" w14:textId="77777777" w:rsidTr="001B5504">
        <w:trPr>
          <w:jc w:val="center"/>
        </w:trPr>
        <w:tc>
          <w:tcPr>
            <w:tcW w:w="1650" w:type="pct"/>
            <w:vAlign w:val="center"/>
          </w:tcPr>
          <w:p w14:paraId="225E12C1"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Cronologia</w:t>
            </w:r>
          </w:p>
        </w:tc>
        <w:tc>
          <w:tcPr>
            <w:tcW w:w="3350" w:type="pct"/>
            <w:vAlign w:val="center"/>
          </w:tcPr>
          <w:p w14:paraId="440AB2F6" w14:textId="65221464" w:rsidR="001B5504" w:rsidRPr="00A93211" w:rsidRDefault="001B5504" w:rsidP="00BF212E">
            <w:pPr>
              <w:jc w:val="center"/>
              <w:rPr>
                <w:rFonts w:ascii="Titillium Web" w:hAnsi="Titillium Web"/>
                <w:szCs w:val="24"/>
              </w:rPr>
            </w:pPr>
            <w:r w:rsidRPr="00A93211">
              <w:rPr>
                <w:rFonts w:ascii="Titillium Web" w:hAnsi="Titillium Web"/>
                <w:szCs w:val="24"/>
              </w:rPr>
              <w:t>300-275 a.C.</w:t>
            </w:r>
          </w:p>
        </w:tc>
      </w:tr>
      <w:tr w:rsidR="001B5504" w:rsidRPr="00A93211" w14:paraId="3105DEE4" w14:textId="77777777" w:rsidTr="001B5504">
        <w:trPr>
          <w:jc w:val="center"/>
        </w:trPr>
        <w:tc>
          <w:tcPr>
            <w:tcW w:w="1650" w:type="pct"/>
            <w:vAlign w:val="center"/>
          </w:tcPr>
          <w:p w14:paraId="2DF8B210"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Bibliografia (della tomba)</w:t>
            </w:r>
          </w:p>
        </w:tc>
        <w:tc>
          <w:tcPr>
            <w:tcW w:w="3350" w:type="pct"/>
            <w:vAlign w:val="center"/>
          </w:tcPr>
          <w:p w14:paraId="38D3D101" w14:textId="67752328" w:rsidR="001B5504" w:rsidRPr="00A93211" w:rsidRDefault="001B5504" w:rsidP="00BF212E">
            <w:pPr>
              <w:jc w:val="center"/>
              <w:rPr>
                <w:rFonts w:ascii="Titillium Web" w:hAnsi="Titillium Web"/>
                <w:szCs w:val="24"/>
              </w:rPr>
            </w:pPr>
            <w:r w:rsidRPr="00A93211">
              <w:rPr>
                <w:rFonts w:ascii="Titillium Web" w:hAnsi="Titillium Web"/>
                <w:smallCaps/>
                <w:szCs w:val="24"/>
              </w:rPr>
              <w:t>Baldoni</w:t>
            </w:r>
            <w:r w:rsidRPr="00A93211">
              <w:rPr>
                <w:rFonts w:ascii="Titillium Web" w:hAnsi="Titillium Web"/>
                <w:szCs w:val="24"/>
              </w:rPr>
              <w:t xml:space="preserve"> 1981, pp. 156-157.</w:t>
            </w:r>
          </w:p>
        </w:tc>
      </w:tr>
      <w:tr w:rsidR="001B5504" w:rsidRPr="00A93211" w14:paraId="6887A6E3" w14:textId="77777777" w:rsidTr="001B5504">
        <w:trPr>
          <w:jc w:val="center"/>
        </w:trPr>
        <w:tc>
          <w:tcPr>
            <w:tcW w:w="1650" w:type="pct"/>
            <w:vAlign w:val="center"/>
          </w:tcPr>
          <w:p w14:paraId="4944AE43" w14:textId="77777777" w:rsidR="001B5504" w:rsidRPr="00A93211" w:rsidRDefault="001B5504" w:rsidP="00BF212E">
            <w:pPr>
              <w:jc w:val="center"/>
              <w:rPr>
                <w:rFonts w:ascii="Titillium Web" w:hAnsi="Titillium Web"/>
                <w:smallCaps/>
                <w:szCs w:val="24"/>
              </w:rPr>
            </w:pPr>
            <w:r w:rsidRPr="00A93211">
              <w:rPr>
                <w:rFonts w:ascii="Titillium Web" w:hAnsi="Titillium Web"/>
                <w:smallCaps/>
                <w:szCs w:val="24"/>
              </w:rPr>
              <w:t>Link alla pubblicazione</w:t>
            </w:r>
          </w:p>
        </w:tc>
        <w:tc>
          <w:tcPr>
            <w:tcW w:w="3350" w:type="pct"/>
            <w:vAlign w:val="center"/>
          </w:tcPr>
          <w:p w14:paraId="6ADE2D95" w14:textId="5EBDA977" w:rsidR="001B5504" w:rsidRPr="00A93211"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13368"/>
    <w:rsid w:val="001B5504"/>
    <w:rsid w:val="001F2833"/>
    <w:rsid w:val="0029024B"/>
    <w:rsid w:val="002977D7"/>
    <w:rsid w:val="002F1500"/>
    <w:rsid w:val="003E7167"/>
    <w:rsid w:val="00472AF4"/>
    <w:rsid w:val="005B5AFF"/>
    <w:rsid w:val="006300E9"/>
    <w:rsid w:val="0068458A"/>
    <w:rsid w:val="006E434E"/>
    <w:rsid w:val="00710B38"/>
    <w:rsid w:val="007145BC"/>
    <w:rsid w:val="007D54CD"/>
    <w:rsid w:val="00851637"/>
    <w:rsid w:val="00942E70"/>
    <w:rsid w:val="00943EAC"/>
    <w:rsid w:val="00950348"/>
    <w:rsid w:val="00975CA9"/>
    <w:rsid w:val="00997946"/>
    <w:rsid w:val="009E4922"/>
    <w:rsid w:val="00A52A70"/>
    <w:rsid w:val="00A65B85"/>
    <w:rsid w:val="00A93211"/>
    <w:rsid w:val="00B165C4"/>
    <w:rsid w:val="00B86B2D"/>
    <w:rsid w:val="00BA1792"/>
    <w:rsid w:val="00BE2CB2"/>
    <w:rsid w:val="00BE63CC"/>
    <w:rsid w:val="00BF212E"/>
    <w:rsid w:val="00C21EE0"/>
    <w:rsid w:val="00C30F5C"/>
    <w:rsid w:val="00CC46E5"/>
    <w:rsid w:val="00D54723"/>
    <w:rsid w:val="00DB1668"/>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261</Words>
  <Characters>1490</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16</cp:revision>
  <dcterms:created xsi:type="dcterms:W3CDTF">2026-04-28T14:33:00Z</dcterms:created>
  <dcterms:modified xsi:type="dcterms:W3CDTF">2026-05-17T07:51:00Z</dcterms:modified>
</cp:coreProperties>
</file>