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C54E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C54E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C54E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C54E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C54E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1,22 m</w:t>
            </w:r>
          </w:p>
        </w:tc>
      </w:tr>
      <w:tr w:rsidR="0086297F" w:rsidRPr="009C54E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C54E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54E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C54E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129209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>Tomba 762 a umazione - di fanciullo?</w:t>
            </w:r>
          </w:p>
          <w:p w14:paraId="75792D85" w14:textId="77777777" w:rsidR="003B7E0B" w:rsidRPr="009C54EB" w:rsidRDefault="003B7E0B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4D447BE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A m. 7,80 dal B, a m. 19,40 a sud della linea dello scavo, a m. 1,22 di </w:t>
            </w:r>
            <w:proofErr w:type="spellStart"/>
            <w:r w:rsidRPr="009C54EB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 si rinvengono poche </w:t>
            </w:r>
            <w:proofErr w:type="spellStart"/>
            <w:r w:rsidRPr="009C54EB">
              <w:rPr>
                <w:rFonts w:ascii="Titillium Web" w:hAnsi="Titillium Web"/>
                <w:i/>
                <w:iCs/>
                <w:szCs w:val="24"/>
              </w:rPr>
              <w:t>ossicina</w:t>
            </w:r>
            <w:proofErr w:type="spellEnd"/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 di un cranio marcito e a pareti sottilissime e qualche dentino di giovincello di 9 o 10 anni; al massimo fra le ossa...</w:t>
            </w:r>
          </w:p>
          <w:p w14:paraId="1ED12AC1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C54E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 perline di pasta vitrea</w:t>
            </w:r>
          </w:p>
          <w:p w14:paraId="5961E2B6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C54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 cipree</w:t>
            </w:r>
          </w:p>
          <w:p w14:paraId="1B434D97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>1 pendaglio di bronzo</w:t>
            </w:r>
          </w:p>
          <w:p w14:paraId="00045BCC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>1 anellino di bronzo</w:t>
            </w:r>
          </w:p>
          <w:p w14:paraId="42424E97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>+ 1 uncinello? di bronzo -</w:t>
            </w:r>
          </w:p>
          <w:p w14:paraId="04CDDA84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1 frammento informe di </w:t>
            </w:r>
            <w:proofErr w:type="spellStart"/>
            <w:r w:rsidRPr="009C54EB">
              <w:rPr>
                <w:rFonts w:ascii="Titillium Web" w:hAnsi="Titillium Web"/>
                <w:i/>
                <w:iCs/>
                <w:szCs w:val="24"/>
              </w:rPr>
              <w:t>fibulina</w:t>
            </w:r>
            <w:proofErr w:type="spellEnd"/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 di bronzo -</w:t>
            </w:r>
          </w:p>
          <w:p w14:paraId="6844AB41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A </w:t>
            </w:r>
            <w:proofErr w:type="spellStart"/>
            <w:r w:rsidRPr="009C54EB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9C54EB">
              <w:rPr>
                <w:rFonts w:ascii="Titillium Web" w:hAnsi="Titillium Web"/>
                <w:i/>
                <w:iCs/>
                <w:szCs w:val="24"/>
              </w:rPr>
              <w:t>. della testa, in un gruppo, si raccolsero:</w:t>
            </w:r>
          </w:p>
          <w:p w14:paraId="2D6ACA62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C54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 tazzine con anse, a forma di </w:t>
            </w:r>
            <w:proofErr w:type="spellStart"/>
            <w:r w:rsidRPr="009C54EB">
              <w:rPr>
                <w:rFonts w:ascii="Titillium Web" w:hAnsi="Titillium Web"/>
                <w:i/>
                <w:iCs/>
                <w:szCs w:val="24"/>
              </w:rPr>
              <w:t>skyfos</w:t>
            </w:r>
            <w:proofErr w:type="spellEnd"/>
            <w:r w:rsidRPr="009C54EB">
              <w:rPr>
                <w:rFonts w:ascii="Titillium Web" w:hAnsi="Titillium Web"/>
                <w:i/>
                <w:iCs/>
                <w:szCs w:val="24"/>
              </w:rPr>
              <w:t>, decorate di disegni di palmette a ver. n. e con tracce di colore vivo rosso sovrapposto: sono schiacciate e in frantumi e non credo restaurabili -</w:t>
            </w:r>
          </w:p>
          <w:p w14:paraId="74E2EF69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>1 oinochoe a forma ovoidale, con bocca trilobata e a vernice nera, intero</w:t>
            </w:r>
          </w:p>
          <w:p w14:paraId="410778DE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C54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 piccoli vasetti sferici, con ansa ad anello, a </w:t>
            </w:r>
            <w:proofErr w:type="spellStart"/>
            <w:r w:rsidRPr="009C54EB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9C54EB">
              <w:rPr>
                <w:rFonts w:ascii="Titillium Web" w:hAnsi="Titillium Web"/>
                <w:i/>
                <w:iCs/>
                <w:szCs w:val="24"/>
              </w:rPr>
              <w:t>, nera, interi (uno manca dell’ansa)</w:t>
            </w:r>
          </w:p>
          <w:p w14:paraId="56B4C1E0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4EB">
              <w:rPr>
                <w:rFonts w:ascii="Titillium Web" w:hAnsi="Titillium Web"/>
                <w:i/>
                <w:iCs/>
                <w:szCs w:val="24"/>
              </w:rPr>
              <w:t>1 balsamario di pasta vitrea, marcito, che si raccoglie in minutissimi frammenti - irrestaurabile.</w:t>
            </w:r>
          </w:p>
          <w:p w14:paraId="6F7E976C" w14:textId="77777777" w:rsidR="003B7E0B" w:rsidRPr="009C54EB" w:rsidRDefault="00F0424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C54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C54EB">
              <w:rPr>
                <w:rFonts w:ascii="Titillium Web" w:hAnsi="Titillium Web"/>
                <w:i/>
                <w:iCs/>
                <w:szCs w:val="24"/>
              </w:rPr>
              <w:t xml:space="preserve"> scodellini con peduccio, a </w:t>
            </w:r>
            <w:proofErr w:type="spellStart"/>
            <w:r w:rsidRPr="009C54EB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9C54EB">
              <w:rPr>
                <w:rFonts w:ascii="Titillium Web" w:hAnsi="Titillium Web"/>
                <w:i/>
                <w:iCs/>
                <w:szCs w:val="24"/>
              </w:rPr>
              <w:t>. n. (uno intero)</w:t>
            </w:r>
          </w:p>
        </w:tc>
      </w:tr>
      <w:tr w:rsidR="0086297F" w:rsidRPr="009C54E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9C54E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C54EB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9C54E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54E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C54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9C54E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C54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4E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83FD66" w14:textId="2FC26902" w:rsidR="003B7E0B" w:rsidRPr="009C54EB" w:rsidRDefault="009C54EB" w:rsidP="009C54EB">
            <w:pPr>
              <w:jc w:val="center"/>
              <w:rPr>
                <w:rFonts w:ascii="Titillium Web" w:hAnsi="Titillium Web"/>
                <w:szCs w:val="24"/>
              </w:rPr>
            </w:pPr>
            <w:r w:rsidRPr="009C54E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9C54EB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="00F04249" w:rsidRPr="009C54EB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="00F04249" w:rsidRPr="009C54EB">
              <w:rPr>
                <w:rFonts w:ascii="Titillium Web" w:eastAsia="Titillium" w:hAnsi="Titillium Web" w:cs="Titillium"/>
                <w:szCs w:val="24"/>
              </w:rPr>
              <w:t xml:space="preserve"> 2021</w:t>
            </w:r>
            <w:r w:rsidR="00C451E2">
              <w:rPr>
                <w:rFonts w:ascii="Titillium Web" w:eastAsia="Titillium" w:hAnsi="Titillium Web" w:cs="Titillium"/>
                <w:szCs w:val="24"/>
              </w:rPr>
              <w:t>,</w:t>
            </w:r>
            <w:r w:rsidR="00F04249" w:rsidRPr="009C54EB">
              <w:rPr>
                <w:rFonts w:ascii="Titillium Web" w:eastAsia="Titillium" w:hAnsi="Titillium Web" w:cs="Titillium"/>
                <w:szCs w:val="24"/>
              </w:rPr>
              <w:t xml:space="preserve"> pp. 299-300; </w:t>
            </w:r>
            <w:r w:rsidR="00F04249" w:rsidRPr="009C54EB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F04249" w:rsidRPr="009C54EB">
              <w:rPr>
                <w:rFonts w:ascii="Titillium Web" w:eastAsia="Titillium" w:hAnsi="Titillium Web" w:cs="Titillium"/>
                <w:szCs w:val="24"/>
              </w:rPr>
              <w:t xml:space="preserve"> 2025, p. 241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82CC9"/>
    <w:rsid w:val="002977D7"/>
    <w:rsid w:val="003B7E0B"/>
    <w:rsid w:val="004338D7"/>
    <w:rsid w:val="00472AF4"/>
    <w:rsid w:val="00551AF8"/>
    <w:rsid w:val="005B5AFF"/>
    <w:rsid w:val="006162A4"/>
    <w:rsid w:val="006346F7"/>
    <w:rsid w:val="006D6EFB"/>
    <w:rsid w:val="007145BC"/>
    <w:rsid w:val="0086297F"/>
    <w:rsid w:val="009C54EB"/>
    <w:rsid w:val="009E4922"/>
    <w:rsid w:val="00AB321D"/>
    <w:rsid w:val="00B165C4"/>
    <w:rsid w:val="00BC5937"/>
    <w:rsid w:val="00C21EE0"/>
    <w:rsid w:val="00C451E2"/>
    <w:rsid w:val="00D900AB"/>
    <w:rsid w:val="00D936E8"/>
    <w:rsid w:val="00DC539C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2026-05-18T15:27:00Z</dcterms:modified>
</cp:coreProperties>
</file>