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61E7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61E7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61E7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61E7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361E7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361E7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61E7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E7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61E7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357AEF0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Tomba 764 a umazione - disfatta e saccheggiata</w:t>
            </w:r>
          </w:p>
          <w:p w14:paraId="65DF1C87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A m. 90,20 dal B, a m. 72 a sud della linea di scavo a m. 1,10 di prof.tà, poggia una tomba a umazione sconvolta e saccheggiata. Cominciando dagli strati superiori si erano rinvenuti frammenti di cratere a campana a fig. rosse e ossa umane sconvolte</w:t>
            </w:r>
          </w:p>
          <w:p w14:paraId="3B566419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In fondo alla tomba fra le ossa dello scheletro, sconvolte e ai cocci dei vasi si raccolsero:</w:t>
            </w:r>
          </w:p>
          <w:p w14:paraId="7C4AF2FD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orecchino piccolo d’oro, della solita forma ad anello finiente in testa di ariete, è di foglia</w:t>
            </w:r>
          </w:p>
          <w:p w14:paraId="6258C0EE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d’oro, sottile, e molto schiacciato (l’altro non si rinvenne)</w:t>
            </w:r>
          </w:p>
          <w:p w14:paraId="01EE4F65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7 ambre con foro pervio: una a pendaglio, 2 a bulla e 4 a semplici grani forati -</w:t>
            </w:r>
          </w:p>
          <w:p w14:paraId="2E687C81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cratere a campana, in fram.ti (non tutti) a figure rosse: Menadi e Satiri con figura di Dioniso.</w:t>
            </w:r>
          </w:p>
          <w:p w14:paraId="797D3E26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kylix a fig. rosse (anche sul rovescio) in frammenti. nel medaglione due figure, piene di concrezione calcarea</w:t>
            </w:r>
          </w:p>
          <w:p w14:paraId="54C62E1E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lucernina con ansa orrizontale, e con foro pervio a vern. nera con figure animali: è intera</w:t>
            </w:r>
          </w:p>
          <w:p w14:paraId="51E4078B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oinocoe a forma ovoidale, slanciato, con pieduccio e ansa verticale, con bocca trilobata, a fig. rosse, in frammenti -</w:t>
            </w:r>
          </w:p>
          <w:p w14:paraId="340246C0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E7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61E7D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nera, con giro di foglie presso l’orlo: uno è in frammenti, l’altro</w:t>
            </w:r>
          </w:p>
          <w:p w14:paraId="5660F2C3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leggermente slabbrato</w:t>
            </w:r>
          </w:p>
          <w:p w14:paraId="604E19D3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E7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61E7D">
              <w:rPr>
                <w:rFonts w:ascii="Titillium Web" w:hAnsi="Titillium Web"/>
                <w:i/>
                <w:iCs/>
                <w:szCs w:val="24"/>
              </w:rPr>
              <w:t xml:space="preserve"> scodelle a vern. n. apode, liscie: tutte frammentarie.</w:t>
            </w:r>
          </w:p>
          <w:p w14:paraId="2F419E94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lastRenderedPageBreak/>
              <w:t>1 altra scodellina apoda, a vern. n., liscia frammentaria.</w:t>
            </w:r>
          </w:p>
          <w:p w14:paraId="036D4EF7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E7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61E7D">
              <w:rPr>
                <w:rFonts w:ascii="Titillium Web" w:hAnsi="Titillium Web"/>
                <w:i/>
                <w:iCs/>
                <w:szCs w:val="24"/>
              </w:rPr>
              <w:t xml:space="preserve"> scodellini piccoli, apodi, a vern. n., interi</w:t>
            </w:r>
          </w:p>
          <w:p w14:paraId="137AF9E1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1 piattello apodo, di argilla giallastra, grezzo.</w:t>
            </w:r>
          </w:p>
          <w:p w14:paraId="6FD0DD4A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E7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61E7D">
              <w:rPr>
                <w:rFonts w:ascii="Titillium Web" w:hAnsi="Titillium Web"/>
                <w:i/>
                <w:iCs/>
                <w:szCs w:val="24"/>
              </w:rPr>
              <w:t xml:space="preserve"> chiodi di bronzo con grossa capocchia</w:t>
            </w:r>
          </w:p>
          <w:p w14:paraId="3AC654B2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Sotto il fondo della tomba si notarono traccie</w:t>
            </w:r>
          </w:p>
          <w:p w14:paraId="65AC1165" w14:textId="77777777" w:rsidR="008F446D" w:rsidRPr="00361E7D" w:rsidRDefault="001E29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E7D">
              <w:rPr>
                <w:rFonts w:ascii="Titillium Web" w:hAnsi="Titillium Web"/>
                <w:i/>
                <w:iCs/>
                <w:szCs w:val="24"/>
              </w:rPr>
              <w:t>di tavole di legno.</w:t>
            </w:r>
          </w:p>
        </w:tc>
      </w:tr>
      <w:tr w:rsidR="0086297F" w:rsidRPr="00361E7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61E7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61E7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E7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61E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E7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61E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E7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243CA4" w14:textId="77777777" w:rsidR="008F446D" w:rsidRPr="00361E7D" w:rsidRDefault="001E29F7" w:rsidP="00361E7D">
            <w:pPr>
              <w:jc w:val="center"/>
              <w:rPr>
                <w:rFonts w:ascii="Titillium Web" w:hAnsi="Titillium Web"/>
                <w:szCs w:val="24"/>
              </w:rPr>
            </w:pP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1965, pp. 32-33, tavv. 32-33; </w:t>
            </w: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1978, n. 46, pp. 69-70; </w:t>
            </w: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61E7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2022, pp. 72-73; </w:t>
            </w: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61E7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2023, p. 429; </w:t>
            </w:r>
            <w:r w:rsidRPr="00361E7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61E7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1E7D"/>
    <w:rsid w:val="00472AF4"/>
    <w:rsid w:val="00551AF8"/>
    <w:rsid w:val="005B5AFF"/>
    <w:rsid w:val="006162A4"/>
    <w:rsid w:val="006346F7"/>
    <w:rsid w:val="006D6EFB"/>
    <w:rsid w:val="00712A69"/>
    <w:rsid w:val="007145BC"/>
    <w:rsid w:val="0086297F"/>
    <w:rsid w:val="008F446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2026-05-14T16:59:00Z</dcterms:modified>
</cp:coreProperties>
</file>