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097D9F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097D9F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097D9F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097D9F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097D9F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1,60 m</w:t>
            </w:r>
          </w:p>
        </w:tc>
      </w:tr>
      <w:tr w:rsidR="001B5504" w:rsidRPr="00097D9F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097D9F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1B5504" w:rsidRPr="00097D9F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D6FDD1C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1B5504" w:rsidRPr="00097D9F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097D9F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3D5997BB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77 Tomba a umazione – </w:t>
            </w:r>
          </w:p>
          <w:p w14:paraId="311EBF45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A m 30 lungo l’asse del dosso e a m 13 a lev. appare a 40 cm circa fra la terra un oggetto di bronzo il di cui gambo si sprofonda nel sottosuolo. È la parte superiore 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di un candelabro di bronzo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; lo scavo è necessario eseguirlo nell’acqua e nel fango a m 1,60 di </w:t>
            </w:r>
            <w:proofErr w:type="spellStart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si rinviene una tomba i di cui oggetti si pescano fra la melma e l’acqua. – </w:t>
            </w:r>
          </w:p>
          <w:p w14:paraId="039C87D9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Dello scheletro non si può dedurne con certezza l’orientazione poiché raccolte le ossa a pezzi; si raccoglie il cranio (completamente marcito, a nord) e le ossa delle gambe verso sud-est – </w:t>
            </w:r>
          </w:p>
          <w:p w14:paraId="271431C7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Il candelabro di bronzo è intatto, ma manca della statuina e della cima che poteva essere un pomello a forma di pigna. È da escludersi che ci fosse poiché anche caduto avrebbe lasciato nel foro del perno o la piombatura o l’ossido; il foro è pieno di melma nera condensatasi in antico.</w:t>
            </w:r>
          </w:p>
          <w:p w14:paraId="4CC65DA2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Ha l’altezza di cm 87, ed ha il piede a 3 branche o tre zampe; è lavorato a giorno nel piede e nella parte superiore; lo stelo è ottagonale.</w:t>
            </w:r>
          </w:p>
          <w:p w14:paraId="7102EE7C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Presso il candelabro erano: 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20 ciottoli a colori e levigati</w:t>
            </w:r>
          </w:p>
          <w:p w14:paraId="1883F4B3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kelebe figurata in frammenti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, ma restaurabile, a </w:t>
            </w:r>
            <w:proofErr w:type="spellStart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colonette</w:t>
            </w:r>
            <w:proofErr w:type="spellEnd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a </w:t>
            </w:r>
            <w:proofErr w:type="spellStart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f.r</w:t>
            </w:r>
            <w:proofErr w:type="spellEnd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. Nel davanti è una rappresentazione di carattere mitologico, due centauri in lotta con un greco. È di lavoro tardo e scadente – Nel rovescio sono tre figure senza significato, strapazzatissime – </w:t>
            </w:r>
          </w:p>
          <w:p w14:paraId="194F2F00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lastRenderedPageBreak/>
              <w:t xml:space="preserve">Più a ponente si rinvennero 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i frammenti di una kylix figurata nel medaglione e nel rovescio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. Nel medaglione ha un giro molto ampio di foglie d’alloro e nell’interno </w:t>
            </w:r>
            <w:proofErr w:type="gramStart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2</w:t>
            </w:r>
            <w:proofErr w:type="gramEnd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figure affrontate, l’una </w:t>
            </w:r>
            <w:proofErr w:type="spellStart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fem.le</w:t>
            </w:r>
            <w:proofErr w:type="spellEnd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  <w:proofErr w:type="gramStart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a</w:t>
            </w:r>
            <w:proofErr w:type="gramEnd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  <w:proofErr w:type="spellStart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des</w:t>
            </w:r>
            <w:proofErr w:type="spellEnd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. e l’altra maschile a sinistra; il lavoro è tardo e scadentissimo. Nel rovescio figure maschili – è in frammenti ma restaurabile – </w:t>
            </w:r>
          </w:p>
          <w:p w14:paraId="0DCAE0C7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scodella a v.n.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ad alto piede, in frammenti</w:t>
            </w:r>
          </w:p>
          <w:p w14:paraId="3B1DFA99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due lucerne tonde 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e schiacciate a v.n. con ansa </w:t>
            </w:r>
            <w:proofErr w:type="spellStart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orrizontale</w:t>
            </w:r>
            <w:proofErr w:type="spellEnd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sono frammentarie – </w:t>
            </w:r>
          </w:p>
          <w:p w14:paraId="0823A44A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scodella a </w:t>
            </w:r>
            <w:proofErr w:type="spellStart"/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bassopiede</w:t>
            </w:r>
            <w:proofErr w:type="spellEnd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(</w:t>
            </w:r>
            <w:proofErr w:type="spellStart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reggivaso</w:t>
            </w:r>
            <w:proofErr w:type="spellEnd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) a v.n., intera. diam 17 cm</w:t>
            </w:r>
          </w:p>
          <w:p w14:paraId="5A626327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ver. n., in frammenti.</w:t>
            </w:r>
          </w:p>
          <w:p w14:paraId="0B82B8D2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piattelli ad alto piede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e a v.n. in frammenti</w:t>
            </w:r>
          </w:p>
          <w:p w14:paraId="30F9081D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scodellina intera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 con ansa </w:t>
            </w:r>
            <w:proofErr w:type="spellStart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orrizontale</w:t>
            </w:r>
            <w:proofErr w:type="spellEnd"/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diam. 0,085</w:t>
            </w:r>
          </w:p>
          <w:p w14:paraId="5CB9005F" w14:textId="77777777" w:rsidR="003D0288" w:rsidRPr="00097D9F" w:rsidRDefault="003D0288" w:rsidP="003D028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 o 3 piattelli di terra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 rossa locale, grezzi, parte frammentati</w:t>
            </w:r>
          </w:p>
          <w:p w14:paraId="1A6B7E7E" w14:textId="4050336C" w:rsidR="001B5504" w:rsidRPr="00097D9F" w:rsidRDefault="003D0288" w:rsidP="003D0288">
            <w:pPr>
              <w:jc w:val="left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frammenti di altri piattelli e tazzette a v.n.</w:t>
            </w:r>
          </w:p>
        </w:tc>
      </w:tr>
      <w:tr w:rsidR="001B5504" w:rsidRPr="00097D9F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0FE77CD2" w14:textId="51C4BC3C" w:rsidR="006766FA" w:rsidRPr="00097D9F" w:rsidRDefault="006766FA" w:rsidP="004C3D6B">
            <w:pPr>
              <w:jc w:val="center"/>
              <w:rPr>
                <w:rFonts w:ascii="Titillium Web" w:hAnsi="Titillium Web" w:cs="Times New Roman"/>
                <w:noProof/>
                <w:szCs w:val="24"/>
              </w:rPr>
            </w:pPr>
            <w:r w:rsidRPr="00097D9F">
              <w:rPr>
                <w:rFonts w:ascii="Titillium Web" w:hAnsi="Titillium Web" w:cs="Times New Roman"/>
                <w:szCs w:val="24"/>
              </w:rPr>
              <w:t xml:space="preserve">Gli oggetti dovevano verosimilmente essere raggruppati fra loro e, a partire dal candelabro, seguivano elementi da gioco (n. 16), il set per il consumo del vino (nn. 1-3) e quello per il consumo di cibo (nn. 6-14), fra cui si rinvennero anche due 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 xml:space="preserve">askòi </w:t>
            </w:r>
            <w:r w:rsidRPr="00097D9F">
              <w:rPr>
                <w:rFonts w:ascii="Titillium Web" w:hAnsi="Titillium Web" w:cs="Times New Roman"/>
                <w:szCs w:val="24"/>
              </w:rPr>
              <w:t>attici a v.n. (nn. 4-5). Risulta perduta l’</w:t>
            </w:r>
            <w:r w:rsidRPr="00097D9F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097D9F">
              <w:rPr>
                <w:rFonts w:ascii="Titillium Web" w:hAnsi="Titillium Web" w:cs="Times New Roman"/>
                <w:szCs w:val="24"/>
              </w:rPr>
              <w:t xml:space="preserve"> a v.n. (n. 2*).</w:t>
            </w:r>
          </w:p>
          <w:p w14:paraId="7D02ADBC" w14:textId="75BB0D41" w:rsidR="0000477D" w:rsidRPr="00097D9F" w:rsidRDefault="0070111B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="0000477D" w:rsidRPr="00097D9F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attico a colonnette</w:t>
              </w:r>
            </w:hyperlink>
            <w:r w:rsidR="0000477D" w:rsidRPr="00097D9F">
              <w:rPr>
                <w:rFonts w:ascii="Titillium Web" w:hAnsi="Titillium Web"/>
                <w:szCs w:val="24"/>
              </w:rPr>
              <w:t xml:space="preserve"> (IG 2792; figure rosse)</w:t>
            </w:r>
          </w:p>
          <w:p w14:paraId="6AD005CC" w14:textId="1537B594" w:rsidR="0000477D" w:rsidRPr="00097D9F" w:rsidRDefault="00791B53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2*. </w:t>
            </w:r>
            <w:r w:rsidR="0000477D" w:rsidRPr="00097D9F">
              <w:rPr>
                <w:rFonts w:ascii="Titillium Web" w:hAnsi="Titillium Web"/>
                <w:szCs w:val="24"/>
              </w:rPr>
              <w:t>Oinochoe (vernice nera)</w:t>
            </w:r>
          </w:p>
          <w:p w14:paraId="497B50BB" w14:textId="49C3A9C3" w:rsidR="0000477D" w:rsidRPr="00097D9F" w:rsidRDefault="00791B53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3. </w:t>
            </w:r>
            <w:hyperlink r:id="rId6" w:history="1">
              <w:r w:rsidR="0000477D" w:rsidRPr="00097D9F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Kylix attica</w:t>
              </w:r>
            </w:hyperlink>
            <w:r w:rsidR="0000477D" w:rsidRPr="00097D9F">
              <w:rPr>
                <w:rFonts w:ascii="Titillium Web" w:hAnsi="Titillium Web"/>
                <w:szCs w:val="24"/>
              </w:rPr>
              <w:t xml:space="preserve"> (IG 924; figure rosse)</w:t>
            </w:r>
          </w:p>
          <w:p w14:paraId="1AD4E5E2" w14:textId="45C93D09" w:rsidR="0000477D" w:rsidRPr="00097D9F" w:rsidRDefault="00AB2B43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4. </w:t>
            </w:r>
            <w:r w:rsidR="0000477D" w:rsidRPr="00097D9F">
              <w:rPr>
                <w:rFonts w:ascii="Titillium Web" w:hAnsi="Titillium Web"/>
                <w:szCs w:val="24"/>
              </w:rPr>
              <w:t>Askòs attico lenticolare (IG 925; vernice nera)</w:t>
            </w:r>
          </w:p>
          <w:p w14:paraId="7483E1AB" w14:textId="4BF9F4B2" w:rsidR="0000477D" w:rsidRPr="00097D9F" w:rsidRDefault="00AB2B43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5. </w:t>
            </w:r>
            <w:r w:rsidR="0000477D" w:rsidRPr="00097D9F">
              <w:rPr>
                <w:rFonts w:ascii="Titillium Web" w:hAnsi="Titillium Web"/>
                <w:szCs w:val="24"/>
              </w:rPr>
              <w:t>Askòs attico lenticolare (IG 926; vernice nera)</w:t>
            </w:r>
          </w:p>
          <w:p w14:paraId="027563C5" w14:textId="101D6109" w:rsidR="0000477D" w:rsidRPr="00097D9F" w:rsidRDefault="00AB2B43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6. </w:t>
            </w:r>
            <w:r w:rsidR="0000477D" w:rsidRPr="00097D9F">
              <w:rPr>
                <w:rFonts w:ascii="Titillium Web" w:hAnsi="Titillium Web"/>
                <w:szCs w:val="24"/>
              </w:rPr>
              <w:t>Ciotola attica su alto piede (IG 937; vernice nera)</w:t>
            </w:r>
          </w:p>
          <w:p w14:paraId="6C813FC6" w14:textId="1D4E392B" w:rsidR="0000477D" w:rsidRPr="00097D9F" w:rsidRDefault="00AB2B43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7. </w:t>
            </w:r>
            <w:r w:rsidR="0000477D" w:rsidRPr="00097D9F">
              <w:rPr>
                <w:rFonts w:ascii="Titillium Web" w:hAnsi="Titillium Web"/>
                <w:szCs w:val="24"/>
              </w:rPr>
              <w:t>Ciotola attica su alto piede (IG 938; vernice nera)</w:t>
            </w:r>
          </w:p>
          <w:p w14:paraId="35788C83" w14:textId="6107B61C" w:rsidR="0000477D" w:rsidRPr="00097D9F" w:rsidRDefault="00AB2B43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8. </w:t>
            </w:r>
            <w:r w:rsidR="0000477D" w:rsidRPr="00097D9F">
              <w:rPr>
                <w:rFonts w:ascii="Titillium Web" w:hAnsi="Titillium Web"/>
                <w:szCs w:val="24"/>
              </w:rPr>
              <w:t>Ciotola attica monoansata (IG 927; vernice nera)</w:t>
            </w:r>
          </w:p>
          <w:p w14:paraId="6CB358A0" w14:textId="4DE29C3A" w:rsidR="0000477D" w:rsidRPr="00097D9F" w:rsidRDefault="00AB2B43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9. </w:t>
            </w:r>
            <w:r w:rsidR="0000477D" w:rsidRPr="00097D9F">
              <w:rPr>
                <w:rFonts w:ascii="Titillium Web" w:hAnsi="Titillium Web"/>
                <w:szCs w:val="24"/>
              </w:rPr>
              <w:t>Ciotola attica (IG 929; vernice nera)</w:t>
            </w:r>
          </w:p>
          <w:p w14:paraId="375BE690" w14:textId="0352232C" w:rsidR="0000477D" w:rsidRPr="00097D9F" w:rsidRDefault="009F07A9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10. </w:t>
            </w:r>
            <w:r w:rsidR="0000477D" w:rsidRPr="00097D9F">
              <w:rPr>
                <w:rFonts w:ascii="Titillium Web" w:hAnsi="Titillium Web"/>
                <w:szCs w:val="24"/>
              </w:rPr>
              <w:t xml:space="preserve">Piatto attico su alto piede (IG 930; vernice nera </w:t>
            </w:r>
            <w:r w:rsidRPr="00097D9F">
              <w:rPr>
                <w:rFonts w:ascii="Titillium Web" w:hAnsi="Titillium Web"/>
                <w:szCs w:val="24"/>
              </w:rPr>
              <w:t>su</w:t>
            </w:r>
            <w:r w:rsidR="0000477D" w:rsidRPr="00097D9F">
              <w:rPr>
                <w:rFonts w:ascii="Titillium Web" w:hAnsi="Titillium Web"/>
                <w:szCs w:val="24"/>
              </w:rPr>
              <w:t>ddipinta)</w:t>
            </w:r>
          </w:p>
          <w:p w14:paraId="5BA906A4" w14:textId="7F265170" w:rsidR="0000477D" w:rsidRPr="00097D9F" w:rsidRDefault="009F07A9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11. </w:t>
            </w:r>
            <w:r w:rsidR="0000477D" w:rsidRPr="00097D9F">
              <w:rPr>
                <w:rFonts w:ascii="Titillium Web" w:hAnsi="Titillium Web"/>
                <w:szCs w:val="24"/>
              </w:rPr>
              <w:t>Piatto attico su alto piede (IG 931; vernice nera)</w:t>
            </w:r>
          </w:p>
          <w:p w14:paraId="7E70A3BB" w14:textId="52E00069" w:rsidR="0000477D" w:rsidRPr="00097D9F" w:rsidRDefault="009F07A9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12. </w:t>
            </w:r>
            <w:r w:rsidR="0000477D" w:rsidRPr="00097D9F">
              <w:rPr>
                <w:rFonts w:ascii="Titillium Web" w:hAnsi="Titillium Web"/>
                <w:szCs w:val="24"/>
              </w:rPr>
              <w:t>Piatto di produzione locale (IG 933; ceramica depurata)</w:t>
            </w:r>
          </w:p>
          <w:p w14:paraId="42463B30" w14:textId="11483B42" w:rsidR="0000477D" w:rsidRPr="00097D9F" w:rsidRDefault="009F07A9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13. </w:t>
            </w:r>
            <w:r w:rsidR="0000477D" w:rsidRPr="00097D9F">
              <w:rPr>
                <w:rFonts w:ascii="Titillium Web" w:hAnsi="Titillium Web"/>
                <w:szCs w:val="24"/>
              </w:rPr>
              <w:t>Piatto su alto piede di produzione locale (IG 935; ceramica depurata)</w:t>
            </w:r>
          </w:p>
          <w:p w14:paraId="1B597CD4" w14:textId="1E115025" w:rsidR="0000477D" w:rsidRPr="00097D9F" w:rsidRDefault="009F07A9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lastRenderedPageBreak/>
              <w:t xml:space="preserve">14. </w:t>
            </w:r>
            <w:r w:rsidR="0000477D" w:rsidRPr="00097D9F">
              <w:rPr>
                <w:rFonts w:ascii="Titillium Web" w:hAnsi="Titillium Web"/>
                <w:szCs w:val="24"/>
              </w:rPr>
              <w:t>Piatto su alto piede di produzione locale (IG 936; ceramica depurata)</w:t>
            </w:r>
          </w:p>
          <w:p w14:paraId="53168311" w14:textId="0738702A" w:rsidR="0000477D" w:rsidRPr="00097D9F" w:rsidRDefault="009F07A9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15. </w:t>
            </w:r>
            <w:r w:rsidR="0000477D" w:rsidRPr="00097D9F">
              <w:rPr>
                <w:rFonts w:ascii="Titillium Web" w:hAnsi="Titillium Web"/>
                <w:szCs w:val="24"/>
              </w:rPr>
              <w:t>Candelabro (</w:t>
            </w:r>
            <w:r w:rsidR="000E71D1" w:rsidRPr="00097D9F">
              <w:rPr>
                <w:rFonts w:ascii="Titillium Web" w:hAnsi="Titillium Web"/>
                <w:szCs w:val="24"/>
              </w:rPr>
              <w:t xml:space="preserve">senza IG; </w:t>
            </w:r>
            <w:r w:rsidR="0000477D" w:rsidRPr="00097D9F">
              <w:rPr>
                <w:rFonts w:ascii="Titillium Web" w:hAnsi="Titillium Web"/>
                <w:szCs w:val="24"/>
              </w:rPr>
              <w:t>bronzo)</w:t>
            </w:r>
          </w:p>
          <w:p w14:paraId="5EE32F9C" w14:textId="70DC62BC" w:rsidR="001B5504" w:rsidRPr="00097D9F" w:rsidRDefault="009F07A9" w:rsidP="004C3D6B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 xml:space="preserve">16. </w:t>
            </w:r>
            <w:r w:rsidR="0000477D" w:rsidRPr="00097D9F">
              <w:rPr>
                <w:rFonts w:ascii="Titillium Web" w:hAnsi="Titillium Web"/>
                <w:szCs w:val="24"/>
              </w:rPr>
              <w:t>Pedine (</w:t>
            </w:r>
            <w:r w:rsidR="004C3D6B" w:rsidRPr="00097D9F">
              <w:rPr>
                <w:rFonts w:ascii="Titillium Web" w:hAnsi="Titillium Web"/>
                <w:szCs w:val="24"/>
              </w:rPr>
              <w:t xml:space="preserve">senza IG; </w:t>
            </w:r>
            <w:r w:rsidR="0000477D" w:rsidRPr="00097D9F">
              <w:rPr>
                <w:rFonts w:ascii="Titillium Web" w:hAnsi="Titillium Web"/>
                <w:szCs w:val="24"/>
              </w:rPr>
              <w:t>pietra)</w:t>
            </w:r>
          </w:p>
        </w:tc>
      </w:tr>
      <w:tr w:rsidR="001B5504" w:rsidRPr="00097D9F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6ACB63C" w:rsidR="001B5504" w:rsidRPr="00097D9F" w:rsidRDefault="004C3D6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097D9F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5190015D" w:rsidR="001B5504" w:rsidRPr="00097D9F" w:rsidRDefault="00097D9F" w:rsidP="00097D9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097D9F">
              <w:rPr>
                <w:rFonts w:ascii="Titillium Web" w:hAnsi="Titillium Web" w:cs="Times New Roman"/>
                <w:szCs w:val="24"/>
              </w:rPr>
              <w:t>Si esclude dal corredo una ciotola monoansata a v.n., poiché non corrisponde alla descrizione fornita dal GdS, a differenza della n. 8. Non sono stati reperiti altri frr. pertinenti al corredo e si ritiene pertanto che siano andati perduti.</w:t>
            </w:r>
          </w:p>
        </w:tc>
      </w:tr>
      <w:tr w:rsidR="001B5504" w:rsidRPr="00097D9F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97D9F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97D9F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97D9F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7D9F">
              <w:rPr>
                <w:rFonts w:ascii="Titillium Web" w:hAnsi="Titillium Web"/>
                <w:szCs w:val="24"/>
              </w:rPr>
              <w:t>425-400 a.C.</w:t>
            </w:r>
          </w:p>
        </w:tc>
      </w:tr>
      <w:tr w:rsidR="001B5504" w:rsidRPr="00097D9F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F759ACD" w:rsidR="001B5504" w:rsidRPr="00097D9F" w:rsidRDefault="00255634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97D9F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097D9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7D9F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097D9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0477D"/>
    <w:rsid w:val="00014214"/>
    <w:rsid w:val="00097D9F"/>
    <w:rsid w:val="000D72F4"/>
    <w:rsid w:val="000E71D1"/>
    <w:rsid w:val="001B5504"/>
    <w:rsid w:val="001F2833"/>
    <w:rsid w:val="00255634"/>
    <w:rsid w:val="0029024B"/>
    <w:rsid w:val="002977D7"/>
    <w:rsid w:val="002F1500"/>
    <w:rsid w:val="003D0288"/>
    <w:rsid w:val="00472AF4"/>
    <w:rsid w:val="004C3D6B"/>
    <w:rsid w:val="005B5AFF"/>
    <w:rsid w:val="006766FA"/>
    <w:rsid w:val="0068458A"/>
    <w:rsid w:val="0070111B"/>
    <w:rsid w:val="00710B38"/>
    <w:rsid w:val="007145BC"/>
    <w:rsid w:val="00791B53"/>
    <w:rsid w:val="007D1DEB"/>
    <w:rsid w:val="007D54CD"/>
    <w:rsid w:val="00851637"/>
    <w:rsid w:val="00942E70"/>
    <w:rsid w:val="00943EAC"/>
    <w:rsid w:val="00950348"/>
    <w:rsid w:val="00975CA9"/>
    <w:rsid w:val="00997946"/>
    <w:rsid w:val="009E4922"/>
    <w:rsid w:val="009F07A9"/>
    <w:rsid w:val="00A52A70"/>
    <w:rsid w:val="00AB2B43"/>
    <w:rsid w:val="00B165C4"/>
    <w:rsid w:val="00B86B2D"/>
    <w:rsid w:val="00BE2CB2"/>
    <w:rsid w:val="00BE63CC"/>
    <w:rsid w:val="00BF212E"/>
    <w:rsid w:val="00C21EE0"/>
    <w:rsid w:val="00C30F5C"/>
    <w:rsid w:val="00C410CA"/>
    <w:rsid w:val="00C83481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7D1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c.ox.ac.uk/XDB/ASP/recordDetails.asp?id=%7b23BD2FFF-5634-4F89-9A2D-515316C0C9D6%7d&amp;noResults=1&amp;recordCount=1&amp;databaseID=%7b12FC52A7-0E32-4A81-9FFA-C8C6CF430677%7d&amp;search=%20%7bAND%7d%20217356" TargetMode="External"/><Relationship Id="rId5" Type="http://schemas.openxmlformats.org/officeDocument/2006/relationships/hyperlink" Target="https://www.carc.ox.ac.uk/XDB/ASP/recordDetails.asp?id=%7bAD24B021-CED8-4A47-A112-B3A663AB5C1B%7d&amp;noResults=1&amp;recordCount=1&amp;databaseID=%7b12FC52A7-0E32-4A81-9FFA-C8C6CF430677%7d&amp;search=%20%7bAND%7d%202147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23</cp:revision>
  <dcterms:created xsi:type="dcterms:W3CDTF">2026-04-28T14:33:00Z</dcterms:created>
  <dcterms:modified xsi:type="dcterms:W3CDTF">2026-05-18T08:36:00Z</dcterms:modified>
</cp:coreProperties>
</file>