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C164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C164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C164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C164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C164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EC164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C164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EC164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C164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592AC63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Tomba 773 a umazione -</w:t>
            </w:r>
          </w:p>
          <w:p w14:paraId="76EC2EA6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A m. 12,80 dal B, a m. 26,45 a sud della linea di scavo, a m. 0,80 di profondità poggiava una</w:t>
            </w:r>
          </w:p>
          <w:p w14:paraId="5DC68A98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tomba a umazione il di cui scheletro era orientato da Ovest a Est: gradi 360 Lo scheletro è lungo m. 1,80</w:t>
            </w:r>
          </w:p>
          <w:p w14:paraId="24BFBF77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Presso la spalla destra era:</w:t>
            </w:r>
          </w:p>
          <w:p w14:paraId="6B20EE54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1 fibulina di bronzo consumata (?): nella sinistra</w:t>
            </w:r>
          </w:p>
          <w:p w14:paraId="6963EBE6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1 frammento informe di bronzo.</w:t>
            </w:r>
          </w:p>
          <w:p w14:paraId="395DB93C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Questa tomba, contrariamente al rito costante delle altre, ha il materiale sulla sinistra dello scheletro.</w:t>
            </w:r>
          </w:p>
          <w:p w14:paraId="5B98151A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Presso la testa a sinistra:</w:t>
            </w:r>
          </w:p>
          <w:p w14:paraId="746E6C45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1 anfora vinaria, pontuta, grezza e intera, e lungo il fianco sin., presso l’anfora</w:t>
            </w:r>
          </w:p>
          <w:p w14:paraId="4B3C8D80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1 scodellino apodo, a ver. n. con una sigla grafita [ndr: presente il disegno del graffito]</w:t>
            </w:r>
          </w:p>
          <w:p w14:paraId="6D0D39D8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1 piccolo oinochoe fusiforme, a vern. n.; intero</w:t>
            </w:r>
          </w:p>
          <w:p w14:paraId="2F710536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1 tazza a vern. n., in frammenti.</w:t>
            </w:r>
          </w:p>
          <w:p w14:paraId="1DE1B845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2 oinochoai a bocca trilobata: uno in frammenti. Sono entrambi a figure nere: l’intero rappresenta un guerriero che sale su di una biga della quale si vedono soltanto le estremità inferiori dei due cavalli: il guerriero ha elmo e scudo: Dietro i cavalli una testa di secondo guerriero con elmo -</w:t>
            </w:r>
          </w:p>
          <w:p w14:paraId="7766E5C3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C164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C1644">
              <w:rPr>
                <w:rFonts w:ascii="Titillium Web" w:hAnsi="Titillium Web"/>
                <w:i/>
                <w:iCs/>
                <w:szCs w:val="24"/>
              </w:rPr>
              <w:t xml:space="preserve"> scodellini con pieduccio (staccato in entrambi), a vernice nera, lisci.</w:t>
            </w:r>
          </w:p>
          <w:p w14:paraId="41895A9B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lastRenderedPageBreak/>
              <w:t>1 scodellino a vern. nera, con peduccio: in frammenti nel peduccio reca grafite [ndr: presente il disegno del graffito]</w:t>
            </w:r>
          </w:p>
          <w:p w14:paraId="4D65D462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C1644">
              <w:rPr>
                <w:rFonts w:ascii="Titillium Web" w:hAnsi="Titillium Web"/>
                <w:i/>
                <w:iCs/>
                <w:szCs w:val="24"/>
              </w:rPr>
              <w:t>1 tazzetta a vern. nera, liscia e leggermente frammentaria</w:t>
            </w:r>
          </w:p>
          <w:p w14:paraId="569198E7" w14:textId="77777777" w:rsidR="00452AF6" w:rsidRPr="00EC1644" w:rsidRDefault="0078439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C164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C1644">
              <w:rPr>
                <w:rFonts w:ascii="Titillium Web" w:hAnsi="Titillium Web"/>
                <w:i/>
                <w:iCs/>
                <w:szCs w:val="24"/>
              </w:rPr>
              <w:t xml:space="preserve"> scodelle apode, di argilla giallastra, grezze (una frammentata).</w:t>
            </w:r>
          </w:p>
        </w:tc>
      </w:tr>
      <w:tr w:rsidR="0086297F" w:rsidRPr="00EC164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EC164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164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C164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C164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C1644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EC164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C164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A3C5F0" w14:textId="77777777" w:rsidR="00452AF6" w:rsidRPr="00EC1644" w:rsidRDefault="00784394" w:rsidP="00EC164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C1644">
              <w:rPr>
                <w:rFonts w:ascii="Titillium Web" w:eastAsia="Titillium" w:hAnsi="Titillium Web" w:cs="Titillium"/>
                <w:smallCaps/>
                <w:szCs w:val="24"/>
              </w:rPr>
              <w:t>Pozzi 2011; 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52AF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C0393"/>
    <w:rsid w:val="00E24633"/>
    <w:rsid w:val="00EC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2026-05-14T16:53:00Z</dcterms:modified>
</cp:coreProperties>
</file>