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222C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1222C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1222C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1222C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1222C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1222C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222C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BD06B83" w:rsidR="001B5504" w:rsidRPr="001222C8" w:rsidRDefault="00790FA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222C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5B95D46" w:rsidR="001B5504" w:rsidRPr="001222C8" w:rsidRDefault="00790FA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222C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222C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4BFE1B1" w14:textId="77777777" w:rsidR="00B3070B" w:rsidRPr="001222C8" w:rsidRDefault="00B3070B" w:rsidP="00B3070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222C8">
              <w:rPr>
                <w:rFonts w:ascii="Titillium Web" w:hAnsi="Titillium Web" w:cs="Times New Roman"/>
                <w:i/>
                <w:iCs/>
                <w:szCs w:val="24"/>
              </w:rPr>
              <w:t xml:space="preserve">78 Tomba a cremazione – </w:t>
            </w:r>
          </w:p>
          <w:p w14:paraId="1A6B7E7E" w14:textId="0445075C" w:rsidR="001B5504" w:rsidRPr="001222C8" w:rsidRDefault="00B3070B" w:rsidP="00B3070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222C8">
              <w:rPr>
                <w:rFonts w:ascii="Titillium Web" w:hAnsi="Titillium Web" w:cs="Times New Roman"/>
                <w:i/>
                <w:iCs/>
                <w:szCs w:val="24"/>
              </w:rPr>
              <w:t xml:space="preserve">A m 34 lungo l’asse e a m 12 a lev., alta </w:t>
            </w:r>
            <w:proofErr w:type="spellStart"/>
            <w:r w:rsidRPr="001222C8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1222C8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0,60 appare </w:t>
            </w:r>
            <w:r w:rsidRPr="001222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1222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1222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liscio e grezzo </w:t>
            </w:r>
            <w:r w:rsidRPr="001222C8">
              <w:rPr>
                <w:rFonts w:ascii="Titillium Web" w:hAnsi="Titillium Web" w:cs="Times New Roman"/>
                <w:i/>
                <w:iCs/>
                <w:szCs w:val="24"/>
              </w:rPr>
              <w:t xml:space="preserve">con un cordone sotto l’orlo segnato da due linee incise nella argilla; è alto cm 35, e è intero. Entro fra le ceneri nulla – </w:t>
            </w:r>
          </w:p>
        </w:tc>
      </w:tr>
      <w:tr w:rsidR="001B5504" w:rsidRPr="001222C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A288A11" w14:textId="0726B0B3" w:rsidR="001B5504" w:rsidRPr="001222C8" w:rsidRDefault="00F15FD3" w:rsidP="001222C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1222C8">
              <w:rPr>
                <w:rFonts w:ascii="Titillium Web" w:hAnsi="Titillium Web" w:cs="Times New Roman"/>
                <w:szCs w:val="24"/>
              </w:rPr>
              <w:t>I resti cremati del defunto erano conservati in un’olla in ceramica grezza di produzione locale (n. 1). La sepoltura era priva di corredo.</w:t>
            </w:r>
          </w:p>
          <w:p w14:paraId="5EE32F9C" w14:textId="2B1E760A" w:rsidR="00F15FD3" w:rsidRPr="001222C8" w:rsidRDefault="00F15FD3" w:rsidP="001222C8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 xml:space="preserve">1. Olla di produzione locale (IG </w:t>
            </w:r>
            <w:r w:rsidR="00831E0B" w:rsidRPr="001222C8">
              <w:rPr>
                <w:rFonts w:ascii="Titillium Web" w:hAnsi="Titillium Web"/>
                <w:szCs w:val="24"/>
              </w:rPr>
              <w:t>45076; ceramica depurata)</w:t>
            </w:r>
          </w:p>
        </w:tc>
      </w:tr>
      <w:tr w:rsidR="001B5504" w:rsidRPr="001222C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D3A2C65" w:rsidR="001B5504" w:rsidRPr="001222C8" w:rsidRDefault="001222C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1222C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BC607D1" w:rsidR="001B5504" w:rsidRPr="001222C8" w:rsidRDefault="001222C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222C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222C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222C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222C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222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222C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11E32DF" w:rsidR="001B5504" w:rsidRPr="001222C8" w:rsidRDefault="004A2F3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222C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222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22C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222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22C8"/>
    <w:rsid w:val="001B5504"/>
    <w:rsid w:val="001F2833"/>
    <w:rsid w:val="00202F43"/>
    <w:rsid w:val="0029024B"/>
    <w:rsid w:val="002977D7"/>
    <w:rsid w:val="002F1500"/>
    <w:rsid w:val="00472AF4"/>
    <w:rsid w:val="004A2F3B"/>
    <w:rsid w:val="005B5AFF"/>
    <w:rsid w:val="0068458A"/>
    <w:rsid w:val="00710B38"/>
    <w:rsid w:val="007145BC"/>
    <w:rsid w:val="00790FAF"/>
    <w:rsid w:val="007D54CD"/>
    <w:rsid w:val="00831E0B"/>
    <w:rsid w:val="00851637"/>
    <w:rsid w:val="00942E70"/>
    <w:rsid w:val="00943EAC"/>
    <w:rsid w:val="00950348"/>
    <w:rsid w:val="00975CA9"/>
    <w:rsid w:val="00997946"/>
    <w:rsid w:val="009E4922"/>
    <w:rsid w:val="00A52A70"/>
    <w:rsid w:val="00B165C4"/>
    <w:rsid w:val="00B3070B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1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2026-05-18T08:37:00Z</dcterms:modified>
</cp:coreProperties>
</file>