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784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128B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128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8B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128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8B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128B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128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8B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128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8B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128B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128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8B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128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8B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128B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128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8B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128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8B2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128B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128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8B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128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8B2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0128B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128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8B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128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8B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128B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128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8B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128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8B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128B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128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8B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128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8B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128B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128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8B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184A93A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Tomba 784 - a umazione -</w:t>
            </w:r>
          </w:p>
          <w:p w14:paraId="295CC700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(con cassa di legno, coperchio a fondo -)</w:t>
            </w:r>
          </w:p>
          <w:p w14:paraId="674B15ED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A m. 64,30 dal B, a m. 3,25 a nord della linea di scavo (m. 121 dal </w:t>
            </w:r>
            <w:proofErr w:type="gramStart"/>
            <w:r w:rsidRPr="000128B2">
              <w:rPr>
                <w:rFonts w:ascii="Titillium Web" w:hAnsi="Titillium Web"/>
                <w:i/>
                <w:iCs/>
                <w:szCs w:val="24"/>
              </w:rPr>
              <w:t>D.B</w:t>
            </w:r>
            <w:proofErr w:type="gramEnd"/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) e a m. 1,20 di </w:t>
            </w:r>
            <w:proofErr w:type="spellStart"/>
            <w:r w:rsidRPr="000128B2">
              <w:rPr>
                <w:rFonts w:ascii="Titillium Web" w:hAnsi="Titillium Web"/>
                <w:i/>
                <w:iCs/>
                <w:szCs w:val="24"/>
              </w:rPr>
              <w:t>prof.tà</w:t>
            </w:r>
            <w:proofErr w:type="spellEnd"/>
            <w:r w:rsidRPr="000128B2">
              <w:rPr>
                <w:rFonts w:ascii="Titillium Web" w:hAnsi="Titillium Web"/>
                <w:i/>
                <w:iCs/>
                <w:szCs w:val="24"/>
              </w:rPr>
              <w:t>, giaceva uno scheletro orientato da nord-ovest a sud-est: gradi 340.</w:t>
            </w:r>
          </w:p>
          <w:p w14:paraId="46951783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Sopra lo scheletro e sopra gli oggetti si notarono evidenti residui legnosi del coperchio della cassa, come pure sotto allo scheletro e agli oggetti; apparvero </w:t>
            </w:r>
            <w:proofErr w:type="spellStart"/>
            <w:r w:rsidRPr="000128B2">
              <w:rPr>
                <w:rFonts w:ascii="Titillium Web" w:hAnsi="Titillium Web"/>
                <w:i/>
                <w:iCs/>
                <w:szCs w:val="24"/>
              </w:rPr>
              <w:t>traccie</w:t>
            </w:r>
            <w:proofErr w:type="spellEnd"/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 e residui legnosi del fondo -</w:t>
            </w:r>
          </w:p>
          <w:p w14:paraId="60B3E470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A destra dello scheletro, presso la testa, si raccolsero:</w:t>
            </w:r>
          </w:p>
          <w:p w14:paraId="704F9372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1 cratere a campana di fabbrica attica, a fig. rosse e di buon disegno: è in frammenti e schiacciato e reca dei segni evidenti di restauro antico</w:t>
            </w:r>
          </w:p>
          <w:p w14:paraId="37D878CC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Fra il cratere ed il cranio era la parte inferiore - di</w:t>
            </w:r>
          </w:p>
          <w:p w14:paraId="069EF1AB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1 candelabro di bronzo, spezzato a metà dello stelo, ritto verticalmente -</w:t>
            </w:r>
          </w:p>
          <w:p w14:paraId="1AA9F282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Sotto al piede del candelabro si rinvennero:</w:t>
            </w:r>
          </w:p>
          <w:p w14:paraId="04C92059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1 rocchetto di bronzo (del candelabro)</w:t>
            </w:r>
          </w:p>
          <w:p w14:paraId="32EAB5DF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1 figurina terminale di candelabro, in bronzo (palestrita)</w:t>
            </w:r>
          </w:p>
          <w:p w14:paraId="7150070C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Sotto al cratere, schiacciata e in frammenti era:</w:t>
            </w:r>
          </w:p>
          <w:p w14:paraId="262B4BCD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1 kylix a figure rosse, in minuti frammenti</w:t>
            </w:r>
          </w:p>
          <w:p w14:paraId="6607B570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lungo il fianco destro dello scheletro si raccolsero:</w:t>
            </w:r>
          </w:p>
          <w:p w14:paraId="50C86BD8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0128B2">
              <w:rPr>
                <w:rFonts w:ascii="Titillium Web" w:hAnsi="Titillium Web"/>
                <w:i/>
                <w:iCs/>
                <w:szCs w:val="24"/>
              </w:rPr>
              <w:t>kotylos</w:t>
            </w:r>
            <w:proofErr w:type="spellEnd"/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 a fig. rosse, di bella forma, con peduccio elegante, in minuti frammenti -</w:t>
            </w:r>
          </w:p>
          <w:p w14:paraId="33DE155C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lastRenderedPageBreak/>
              <w:t>1 oinochoe a bocca trilobata e a fig. rosse: giovine nudo, con strigile, nella destra: è in frammenti</w:t>
            </w:r>
          </w:p>
          <w:p w14:paraId="69E646BB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1 altro oinochoe a forma ovoidale, con beccuccio a bocchino di tromba, a fig. rosse, di disegno trasandato (ha il beccuccio staccato).</w:t>
            </w:r>
          </w:p>
          <w:p w14:paraId="42346BBE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1 altro oinochoe fusiforme, intero, a </w:t>
            </w:r>
            <w:proofErr w:type="spellStart"/>
            <w:r w:rsidRPr="000128B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. nera con </w:t>
            </w:r>
            <w:proofErr w:type="spellStart"/>
            <w:r w:rsidRPr="000128B2">
              <w:rPr>
                <w:rFonts w:ascii="Titillium Web" w:hAnsi="Titillium Web"/>
                <w:i/>
                <w:iCs/>
                <w:szCs w:val="24"/>
              </w:rPr>
              <w:t>fascie</w:t>
            </w:r>
            <w:proofErr w:type="spellEnd"/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 di foglie rosso risparmiato sulla spalla.</w:t>
            </w:r>
          </w:p>
          <w:p w14:paraId="701642DE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128B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 piattelli con piede, a </w:t>
            </w:r>
            <w:proofErr w:type="spellStart"/>
            <w:r w:rsidRPr="000128B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0128B2">
              <w:rPr>
                <w:rFonts w:ascii="Titillium Web" w:hAnsi="Titillium Web"/>
                <w:i/>
                <w:iCs/>
                <w:szCs w:val="24"/>
              </w:rPr>
              <w:t>. n. e con giro di foglie in rosso risparmiato, presso l’orlo: entrambi in pezzi.</w:t>
            </w:r>
          </w:p>
          <w:p w14:paraId="21103F9A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128B2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 tazzette apode, a </w:t>
            </w:r>
            <w:proofErr w:type="spellStart"/>
            <w:r w:rsidRPr="000128B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0128B2">
              <w:rPr>
                <w:rFonts w:ascii="Titillium Web" w:hAnsi="Titillium Web"/>
                <w:i/>
                <w:iCs/>
                <w:szCs w:val="24"/>
              </w:rPr>
              <w:t>. n., con impressioni: frammentate -</w:t>
            </w:r>
          </w:p>
          <w:p w14:paraId="0764C1A7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128B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 scodellini con </w:t>
            </w:r>
            <w:proofErr w:type="spellStart"/>
            <w:r w:rsidRPr="000128B2">
              <w:rPr>
                <w:rFonts w:ascii="Titillium Web" w:hAnsi="Titillium Web"/>
                <w:i/>
                <w:iCs/>
                <w:szCs w:val="24"/>
              </w:rPr>
              <w:t>pieduccio</w:t>
            </w:r>
            <w:proofErr w:type="spellEnd"/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, a </w:t>
            </w:r>
            <w:proofErr w:type="spellStart"/>
            <w:r w:rsidRPr="000128B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0128B2">
              <w:rPr>
                <w:rFonts w:ascii="Titillium Web" w:hAnsi="Titillium Web"/>
                <w:i/>
                <w:iCs/>
                <w:szCs w:val="24"/>
              </w:rPr>
              <w:t>. nera, in frammenti</w:t>
            </w:r>
          </w:p>
          <w:p w14:paraId="3F65DAD1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2 altri idem, a </w:t>
            </w:r>
            <w:proofErr w:type="spellStart"/>
            <w:r w:rsidRPr="000128B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0128B2">
              <w:rPr>
                <w:rFonts w:ascii="Titillium Web" w:hAnsi="Titillium Web"/>
                <w:i/>
                <w:iCs/>
                <w:szCs w:val="24"/>
              </w:rPr>
              <w:t>. nera, apodi.</w:t>
            </w:r>
          </w:p>
          <w:p w14:paraId="418851C7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128B2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 piatti con piede, di argilla giallastra, grezzi (uno rotto)</w:t>
            </w:r>
          </w:p>
          <w:p w14:paraId="25B60E92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2 idem. senza piede, (con ossa di pollo?)</w:t>
            </w:r>
          </w:p>
          <w:p w14:paraId="5459B142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128B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 cannelli di osso, cilindrici (uno rotto)</w:t>
            </w:r>
          </w:p>
          <w:p w14:paraId="0FF20FFD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Nella mano sinistra era</w:t>
            </w:r>
          </w:p>
          <w:p w14:paraId="545C1CAC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1 frammento di bronzo, informe.</w:t>
            </w:r>
          </w:p>
          <w:p w14:paraId="6CC4E26D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>1 dado cubico</w:t>
            </w:r>
          </w:p>
          <w:p w14:paraId="582F57AC" w14:textId="77777777" w:rsidR="0077271C" w:rsidRPr="000128B2" w:rsidRDefault="00FE1A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9 </w:t>
            </w:r>
            <w:proofErr w:type="spellStart"/>
            <w:r w:rsidRPr="000128B2">
              <w:rPr>
                <w:rFonts w:ascii="Titillium Web" w:hAnsi="Titillium Web"/>
                <w:i/>
                <w:iCs/>
                <w:szCs w:val="24"/>
              </w:rPr>
              <w:t>goccie</w:t>
            </w:r>
            <w:proofErr w:type="spellEnd"/>
            <w:r w:rsidRPr="000128B2">
              <w:rPr>
                <w:rFonts w:ascii="Titillium Web" w:hAnsi="Titillium Web"/>
                <w:i/>
                <w:iCs/>
                <w:szCs w:val="24"/>
              </w:rPr>
              <w:t xml:space="preserve"> di vetro (segnapunti)</w:t>
            </w:r>
          </w:p>
        </w:tc>
      </w:tr>
      <w:tr w:rsidR="0086297F" w:rsidRPr="000128B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128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8B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128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8B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128B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128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8B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128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8B2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0128B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128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8B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128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8B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128B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128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8B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128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8B2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0128B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128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8B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B4346DD" w14:textId="7ACA0236" w:rsidR="0077271C" w:rsidRPr="000128B2" w:rsidRDefault="00FE1A83" w:rsidP="000128B2">
            <w:pPr>
              <w:jc w:val="center"/>
              <w:rPr>
                <w:rFonts w:ascii="Titillium Web" w:hAnsi="Titillium Web"/>
                <w:szCs w:val="24"/>
              </w:rPr>
            </w:pPr>
            <w:r w:rsidRPr="000128B2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0128B2">
              <w:rPr>
                <w:rFonts w:ascii="Titillium Web" w:eastAsia="Titillium" w:hAnsi="Titillium Web" w:cs="Titillium"/>
                <w:szCs w:val="24"/>
              </w:rPr>
              <w:t xml:space="preserve"> 1965, </w:t>
            </w:r>
            <w:r w:rsidR="006522F0">
              <w:rPr>
                <w:rFonts w:ascii="Titillium Web" w:eastAsia="Titillium" w:hAnsi="Titillium Web" w:cs="Titillium"/>
                <w:szCs w:val="24"/>
              </w:rPr>
              <w:t xml:space="preserve">pp. </w:t>
            </w:r>
            <w:r w:rsidRPr="000128B2">
              <w:rPr>
                <w:rFonts w:ascii="Titillium Web" w:eastAsia="Titillium" w:hAnsi="Titillium Web" w:cs="Titillium"/>
                <w:szCs w:val="24"/>
              </w:rPr>
              <w:t xml:space="preserve">34-35, tavv. 34-37; </w:t>
            </w:r>
            <w:r w:rsidRPr="000128B2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0128B2">
              <w:rPr>
                <w:rFonts w:ascii="Titillium Web" w:eastAsia="Titillium" w:hAnsi="Titillium Web" w:cs="Titillium"/>
                <w:szCs w:val="24"/>
              </w:rPr>
              <w:t xml:space="preserve"> 1986, </w:t>
            </w:r>
            <w:r w:rsidR="006522F0">
              <w:rPr>
                <w:rFonts w:ascii="Titillium Web" w:eastAsia="Titillium" w:hAnsi="Titillium Web" w:cs="Titillium"/>
                <w:szCs w:val="24"/>
              </w:rPr>
              <w:t xml:space="preserve">p. </w:t>
            </w:r>
            <w:r w:rsidRPr="000128B2">
              <w:rPr>
                <w:rFonts w:ascii="Titillium Web" w:eastAsia="Titillium" w:hAnsi="Titillium Web" w:cs="Titillium"/>
                <w:szCs w:val="24"/>
              </w:rPr>
              <w:t xml:space="preserve">103, fig. 15; </w:t>
            </w:r>
            <w:r w:rsidRPr="000128B2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0128B2">
              <w:rPr>
                <w:rFonts w:ascii="Titillium Web" w:eastAsia="Titillium" w:hAnsi="Titillium Web" w:cs="Titillium"/>
                <w:szCs w:val="24"/>
              </w:rPr>
              <w:t xml:space="preserve"> 1978, </w:t>
            </w:r>
            <w:r w:rsidR="006522F0">
              <w:rPr>
                <w:rFonts w:ascii="Titillium Web" w:eastAsia="Titillium" w:hAnsi="Titillium Web" w:cs="Titillium"/>
                <w:szCs w:val="24"/>
              </w:rPr>
              <w:t xml:space="preserve">pp. </w:t>
            </w:r>
            <w:r w:rsidRPr="000128B2">
              <w:rPr>
                <w:rFonts w:ascii="Titillium Web" w:eastAsia="Titillium" w:hAnsi="Titillium Web" w:cs="Titillium"/>
                <w:szCs w:val="24"/>
              </w:rPr>
              <w:t xml:space="preserve">53-55; </w:t>
            </w:r>
            <w:r w:rsidRPr="000128B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0128B2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128B2"/>
    <w:rsid w:val="00042C80"/>
    <w:rsid w:val="00093D78"/>
    <w:rsid w:val="000D72F4"/>
    <w:rsid w:val="001C17CC"/>
    <w:rsid w:val="002977D7"/>
    <w:rsid w:val="00472AF4"/>
    <w:rsid w:val="00551AF8"/>
    <w:rsid w:val="005B5AFF"/>
    <w:rsid w:val="006162A4"/>
    <w:rsid w:val="006346F7"/>
    <w:rsid w:val="006522F0"/>
    <w:rsid w:val="006D6EFB"/>
    <w:rsid w:val="007145BC"/>
    <w:rsid w:val="00733D91"/>
    <w:rsid w:val="0077271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2026-05-18T15:29:00Z</dcterms:modified>
</cp:coreProperties>
</file>