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F7CD9" w14:textId="29CC0BD8" w:rsidR="0086297F" w:rsidRPr="00042C80" w:rsidRDefault="0086297F" w:rsidP="0086297F">
      <w:pPr>
        <w:jc w:val="center"/>
        <w:rPr>
          <w:rFonts w:ascii="Titillium Web" w:hAnsi="Titillium Web"/>
          <w:b/>
          <w:bCs/>
          <w:sz w:val="28"/>
          <w:szCs w:val="24"/>
        </w:rPr>
      </w:pPr>
      <w:r w:rsidRPr="00042C80">
        <w:rPr>
          <w:rFonts w:ascii="Titillium Web" w:hAnsi="Titillium Web"/>
          <w:b/>
          <w:bCs/>
          <w:sz w:val="28"/>
          <w:szCs w:val="24"/>
        </w:rPr>
        <w:t>Valle Trebba – Tomba 793</w:t>
      </w:r>
    </w:p>
    <w:tbl>
      <w:tblPr>
        <w:tblStyle w:val="Grigliatabella"/>
        <w:tblW w:w="5000" w:type="pct"/>
        <w:jc w:val="center"/>
        <w:tblLook w:val="04A0" w:firstRow="1" w:lastRow="0" w:firstColumn="1" w:lastColumn="0" w:noHBand="0" w:noVBand="1"/>
      </w:tblPr>
      <w:tblGrid>
        <w:gridCol w:w="2990"/>
        <w:gridCol w:w="6070"/>
      </w:tblGrid>
      <w:tr w:rsidR="0086297F" w:rsidRPr="00A55844" w14:paraId="69604347" w14:textId="77777777" w:rsidTr="002665C6">
        <w:trPr>
          <w:jc w:val="center"/>
        </w:trPr>
        <w:tc>
          <w:tcPr>
            <w:tcW w:w="1650" w:type="pct"/>
            <w:vAlign w:val="center"/>
          </w:tcPr>
          <w:p w14:paraId="59258D49" w14:textId="77777777" w:rsidR="0086297F" w:rsidRPr="00A55844" w:rsidRDefault="0086297F" w:rsidP="002665C6">
            <w:pPr>
              <w:jc w:val="center"/>
              <w:rPr>
                <w:rFonts w:ascii="Titillium Web" w:hAnsi="Titillium Web"/>
                <w:smallCaps/>
                <w:szCs w:val="24"/>
              </w:rPr>
            </w:pPr>
            <w:r w:rsidRPr="00A55844">
              <w:rPr>
                <w:rFonts w:ascii="Titillium Web" w:hAnsi="Titillium Web"/>
                <w:smallCaps/>
                <w:szCs w:val="24"/>
              </w:rPr>
              <w:t>Anno di rinvenimento</w:t>
            </w:r>
          </w:p>
        </w:tc>
        <w:tc>
          <w:tcPr>
            <w:tcW w:w="3350" w:type="pct"/>
            <w:vAlign w:val="center"/>
          </w:tcPr>
          <w:p w14:paraId="10AA1E7C" w14:textId="59BFE2EE" w:rsidR="0086297F" w:rsidRPr="00A55844" w:rsidRDefault="0086297F" w:rsidP="002665C6">
            <w:pPr>
              <w:jc w:val="center"/>
              <w:rPr>
                <w:rFonts w:ascii="Titillium Web" w:hAnsi="Titillium Web"/>
                <w:szCs w:val="24"/>
              </w:rPr>
            </w:pPr>
            <w:r w:rsidRPr="00A55844">
              <w:rPr>
                <w:rFonts w:ascii="Titillium Web" w:hAnsi="Titillium Web"/>
                <w:szCs w:val="24"/>
              </w:rPr>
              <w:t>1927</w:t>
            </w:r>
          </w:p>
        </w:tc>
      </w:tr>
      <w:tr w:rsidR="0086297F" w:rsidRPr="00A55844" w14:paraId="3B6B9C62" w14:textId="77777777" w:rsidTr="002665C6">
        <w:trPr>
          <w:jc w:val="center"/>
        </w:trPr>
        <w:tc>
          <w:tcPr>
            <w:tcW w:w="1650" w:type="pct"/>
            <w:vAlign w:val="center"/>
          </w:tcPr>
          <w:p w14:paraId="2D01D888" w14:textId="77777777" w:rsidR="0086297F" w:rsidRPr="00A55844" w:rsidRDefault="0086297F" w:rsidP="002665C6">
            <w:pPr>
              <w:jc w:val="center"/>
              <w:rPr>
                <w:rFonts w:ascii="Titillium Web" w:hAnsi="Titillium Web"/>
                <w:smallCaps/>
                <w:szCs w:val="24"/>
              </w:rPr>
            </w:pPr>
            <w:r w:rsidRPr="00A55844">
              <w:rPr>
                <w:rFonts w:ascii="Titillium Web" w:hAnsi="Titillium Web"/>
                <w:smallCaps/>
                <w:szCs w:val="24"/>
              </w:rPr>
              <w:t>Stato di conservazione della tomba</w:t>
            </w:r>
          </w:p>
        </w:tc>
        <w:tc>
          <w:tcPr>
            <w:tcW w:w="3350" w:type="pct"/>
            <w:vAlign w:val="center"/>
          </w:tcPr>
          <w:p w14:paraId="3ADC95CD" w14:textId="31719CCD" w:rsidR="0086297F" w:rsidRPr="00A55844" w:rsidRDefault="0086297F" w:rsidP="002665C6">
            <w:pPr>
              <w:jc w:val="center"/>
              <w:rPr>
                <w:rFonts w:ascii="Titillium Web" w:hAnsi="Titillium Web"/>
                <w:szCs w:val="24"/>
              </w:rPr>
            </w:pPr>
            <w:r w:rsidRPr="00A55844">
              <w:rPr>
                <w:rFonts w:ascii="Titillium Web" w:hAnsi="Titillium Web"/>
                <w:szCs w:val="24"/>
              </w:rPr>
              <w:t>Sconvolta</w:t>
            </w:r>
          </w:p>
        </w:tc>
      </w:tr>
      <w:tr w:rsidR="0086297F" w:rsidRPr="00A55844" w14:paraId="3D165E1E" w14:textId="77777777" w:rsidTr="002665C6">
        <w:trPr>
          <w:jc w:val="center"/>
        </w:trPr>
        <w:tc>
          <w:tcPr>
            <w:tcW w:w="1650" w:type="pct"/>
            <w:vAlign w:val="center"/>
          </w:tcPr>
          <w:p w14:paraId="2A5B3D4F" w14:textId="77777777" w:rsidR="0086297F" w:rsidRPr="00A55844" w:rsidRDefault="0086297F" w:rsidP="002665C6">
            <w:pPr>
              <w:jc w:val="center"/>
              <w:rPr>
                <w:rFonts w:ascii="Titillium Web" w:hAnsi="Titillium Web"/>
                <w:smallCaps/>
                <w:szCs w:val="24"/>
              </w:rPr>
            </w:pPr>
            <w:r w:rsidRPr="00A55844">
              <w:rPr>
                <w:rFonts w:ascii="Titillium Web" w:hAnsi="Titillium Web"/>
                <w:smallCaps/>
                <w:szCs w:val="24"/>
              </w:rPr>
              <w:t>Rito di seppellimento</w:t>
            </w:r>
          </w:p>
        </w:tc>
        <w:tc>
          <w:tcPr>
            <w:tcW w:w="3350" w:type="pct"/>
            <w:vAlign w:val="center"/>
          </w:tcPr>
          <w:p w14:paraId="094BD426" w14:textId="6E99443A" w:rsidR="0086297F" w:rsidRPr="00A55844" w:rsidRDefault="0086297F" w:rsidP="002665C6">
            <w:pPr>
              <w:jc w:val="center"/>
              <w:rPr>
                <w:rFonts w:ascii="Titillium Web" w:hAnsi="Titillium Web"/>
                <w:szCs w:val="24"/>
              </w:rPr>
            </w:pPr>
            <w:r w:rsidRPr="00A55844">
              <w:rPr>
                <w:rFonts w:ascii="Titillium Web" w:hAnsi="Titillium Web"/>
                <w:szCs w:val="24"/>
              </w:rPr>
              <w:t>Inumazione</w:t>
            </w:r>
          </w:p>
        </w:tc>
      </w:tr>
      <w:tr w:rsidR="0086297F" w:rsidRPr="00A55844" w14:paraId="44CADBCB" w14:textId="77777777" w:rsidTr="002665C6">
        <w:trPr>
          <w:jc w:val="center"/>
        </w:trPr>
        <w:tc>
          <w:tcPr>
            <w:tcW w:w="1650" w:type="pct"/>
            <w:vAlign w:val="center"/>
          </w:tcPr>
          <w:p w14:paraId="1E25741A" w14:textId="77777777" w:rsidR="0086297F" w:rsidRPr="00A55844" w:rsidRDefault="0086297F" w:rsidP="002665C6">
            <w:pPr>
              <w:jc w:val="center"/>
              <w:rPr>
                <w:rFonts w:ascii="Titillium Web" w:hAnsi="Titillium Web"/>
                <w:smallCaps/>
                <w:szCs w:val="24"/>
              </w:rPr>
            </w:pPr>
            <w:r w:rsidRPr="00A55844">
              <w:rPr>
                <w:rFonts w:ascii="Titillium Web" w:hAnsi="Titillium Web"/>
                <w:smallCaps/>
                <w:szCs w:val="24"/>
              </w:rPr>
              <w:t>Struttura tomba</w:t>
            </w:r>
          </w:p>
        </w:tc>
        <w:tc>
          <w:tcPr>
            <w:tcW w:w="3350" w:type="pct"/>
            <w:vAlign w:val="center"/>
          </w:tcPr>
          <w:p w14:paraId="1DE3BCB3" w14:textId="08DB6A85" w:rsidR="0086297F" w:rsidRPr="00A55844" w:rsidRDefault="0086297F" w:rsidP="002665C6">
            <w:pPr>
              <w:jc w:val="center"/>
              <w:rPr>
                <w:rFonts w:ascii="Titillium Web" w:hAnsi="Titillium Web"/>
                <w:szCs w:val="24"/>
              </w:rPr>
            </w:pPr>
            <w:r w:rsidRPr="00A55844">
              <w:rPr>
                <w:rFonts w:ascii="Titillium Web" w:hAnsi="Titillium Web"/>
                <w:szCs w:val="24"/>
              </w:rPr>
              <w:t>fossa con cassone ligneo</w:t>
            </w:r>
          </w:p>
        </w:tc>
      </w:tr>
      <w:tr w:rsidR="0086297F" w:rsidRPr="00A55844" w14:paraId="47E1F943" w14:textId="77777777" w:rsidTr="002665C6">
        <w:trPr>
          <w:jc w:val="center"/>
        </w:trPr>
        <w:tc>
          <w:tcPr>
            <w:tcW w:w="1650" w:type="pct"/>
            <w:vAlign w:val="center"/>
          </w:tcPr>
          <w:p w14:paraId="355EE080" w14:textId="77777777" w:rsidR="0086297F" w:rsidRPr="00A55844" w:rsidRDefault="0086297F" w:rsidP="002665C6">
            <w:pPr>
              <w:jc w:val="center"/>
              <w:rPr>
                <w:rFonts w:ascii="Titillium Web" w:hAnsi="Titillium Web"/>
                <w:smallCaps/>
                <w:szCs w:val="24"/>
              </w:rPr>
            </w:pPr>
            <w:r w:rsidRPr="00A55844">
              <w:rPr>
                <w:rFonts w:ascii="Titillium Web" w:hAnsi="Titillium Web"/>
                <w:smallCaps/>
                <w:szCs w:val="24"/>
              </w:rPr>
              <w:t xml:space="preserve">Profondità dal piano di campagna </w:t>
            </w:r>
          </w:p>
        </w:tc>
        <w:tc>
          <w:tcPr>
            <w:tcW w:w="3350" w:type="pct"/>
            <w:vAlign w:val="center"/>
          </w:tcPr>
          <w:p w14:paraId="13D75B9B" w14:textId="6492371F" w:rsidR="0086297F" w:rsidRPr="00A55844" w:rsidRDefault="0086297F" w:rsidP="002665C6">
            <w:pPr>
              <w:jc w:val="center"/>
              <w:rPr>
                <w:rFonts w:ascii="Titillium Web" w:hAnsi="Titillium Web"/>
                <w:szCs w:val="24"/>
              </w:rPr>
            </w:pPr>
            <w:r w:rsidRPr="00A55844">
              <w:rPr>
                <w:rFonts w:ascii="Titillium Web" w:hAnsi="Titillium Web"/>
                <w:szCs w:val="24"/>
              </w:rPr>
              <w:t>1,4 m</w:t>
            </w:r>
          </w:p>
        </w:tc>
      </w:tr>
      <w:tr w:rsidR="0086297F" w:rsidRPr="00A55844" w14:paraId="75BC79FE" w14:textId="77777777" w:rsidTr="002665C6">
        <w:trPr>
          <w:jc w:val="center"/>
        </w:trPr>
        <w:tc>
          <w:tcPr>
            <w:tcW w:w="1650" w:type="pct"/>
            <w:vAlign w:val="center"/>
          </w:tcPr>
          <w:p w14:paraId="432462C5" w14:textId="77777777" w:rsidR="0086297F" w:rsidRPr="00A55844" w:rsidRDefault="0086297F" w:rsidP="002665C6">
            <w:pPr>
              <w:jc w:val="center"/>
              <w:rPr>
                <w:rFonts w:ascii="Titillium Web" w:hAnsi="Titillium Web"/>
                <w:smallCaps/>
                <w:szCs w:val="24"/>
              </w:rPr>
            </w:pPr>
            <w:r w:rsidRPr="00A55844">
              <w:rPr>
                <w:rFonts w:ascii="Titillium Web" w:hAnsi="Titillium Web"/>
                <w:smallCaps/>
                <w:szCs w:val="24"/>
              </w:rPr>
              <w:t>Dimensioni della sepoltura</w:t>
            </w:r>
          </w:p>
        </w:tc>
        <w:tc>
          <w:tcPr>
            <w:tcW w:w="3350" w:type="pct"/>
            <w:vAlign w:val="center"/>
          </w:tcPr>
          <w:p w14:paraId="65EDFAD4" w14:textId="5859930D" w:rsidR="0086297F" w:rsidRPr="00A55844" w:rsidRDefault="0086297F" w:rsidP="002665C6">
            <w:pPr>
              <w:jc w:val="center"/>
              <w:rPr>
                <w:rFonts w:ascii="Titillium Web" w:hAnsi="Titillium Web"/>
                <w:szCs w:val="24"/>
              </w:rPr>
            </w:pPr>
            <w:r w:rsidRPr="00A55844">
              <w:rPr>
                <w:rFonts w:ascii="Titillium Web" w:hAnsi="Titillium Web"/>
                <w:szCs w:val="24"/>
              </w:rPr>
              <w:t>Dimensioni non registrate</w:t>
            </w:r>
          </w:p>
        </w:tc>
      </w:tr>
      <w:tr w:rsidR="0086297F" w:rsidRPr="00A55844" w14:paraId="35E5C09E" w14:textId="77777777" w:rsidTr="002665C6">
        <w:trPr>
          <w:jc w:val="center"/>
        </w:trPr>
        <w:tc>
          <w:tcPr>
            <w:tcW w:w="1650" w:type="pct"/>
            <w:vAlign w:val="center"/>
          </w:tcPr>
          <w:p w14:paraId="5AA10374" w14:textId="77777777" w:rsidR="0086297F" w:rsidRPr="00A55844" w:rsidRDefault="0086297F" w:rsidP="002665C6">
            <w:pPr>
              <w:jc w:val="center"/>
              <w:rPr>
                <w:rFonts w:ascii="Titillium Web" w:hAnsi="Titillium Web"/>
                <w:smallCaps/>
                <w:szCs w:val="24"/>
              </w:rPr>
            </w:pPr>
            <w:r w:rsidRPr="00A55844">
              <w:rPr>
                <w:rFonts w:ascii="Titillium Web" w:hAnsi="Titillium Web"/>
                <w:smallCaps/>
                <w:szCs w:val="24"/>
              </w:rPr>
              <w:t>Orientamento dello scheletro</w:t>
            </w:r>
          </w:p>
        </w:tc>
        <w:tc>
          <w:tcPr>
            <w:tcW w:w="3350" w:type="pct"/>
            <w:vAlign w:val="center"/>
          </w:tcPr>
          <w:p w14:paraId="6E0E4E7B" w14:textId="7F6B3E0C" w:rsidR="0086297F" w:rsidRPr="00A55844" w:rsidRDefault="0086297F" w:rsidP="002665C6">
            <w:pPr>
              <w:jc w:val="center"/>
              <w:rPr>
                <w:rFonts w:ascii="Titillium Web" w:hAnsi="Titillium Web"/>
                <w:szCs w:val="24"/>
              </w:rPr>
            </w:pPr>
            <w:r w:rsidRPr="00A55844">
              <w:rPr>
                <w:rFonts w:ascii="Titillium Web" w:hAnsi="Titillium Web"/>
                <w:szCs w:val="24"/>
              </w:rPr>
              <w:t>Non determinabile</w:t>
            </w:r>
          </w:p>
        </w:tc>
      </w:tr>
      <w:tr w:rsidR="0086297F" w:rsidRPr="00A55844" w14:paraId="71236441" w14:textId="77777777" w:rsidTr="002665C6">
        <w:trPr>
          <w:jc w:val="center"/>
        </w:trPr>
        <w:tc>
          <w:tcPr>
            <w:tcW w:w="1650" w:type="pct"/>
            <w:vAlign w:val="center"/>
          </w:tcPr>
          <w:p w14:paraId="4A1B31A8" w14:textId="77777777" w:rsidR="0086297F" w:rsidRPr="00A55844" w:rsidRDefault="0086297F" w:rsidP="002665C6">
            <w:pPr>
              <w:jc w:val="center"/>
              <w:rPr>
                <w:rFonts w:ascii="Titillium Web" w:hAnsi="Titillium Web"/>
                <w:smallCaps/>
                <w:szCs w:val="24"/>
              </w:rPr>
            </w:pPr>
            <w:r w:rsidRPr="00A55844">
              <w:rPr>
                <w:rFonts w:ascii="Titillium Web" w:hAnsi="Titillium Web"/>
                <w:smallCaps/>
                <w:szCs w:val="24"/>
              </w:rPr>
              <w:t>Segnacolo</w:t>
            </w:r>
          </w:p>
        </w:tc>
        <w:tc>
          <w:tcPr>
            <w:tcW w:w="3350" w:type="pct"/>
            <w:vAlign w:val="center"/>
          </w:tcPr>
          <w:p w14:paraId="104CE615" w14:textId="50385AE1" w:rsidR="0086297F" w:rsidRPr="00A55844" w:rsidRDefault="0086297F" w:rsidP="002665C6">
            <w:pPr>
              <w:jc w:val="center"/>
              <w:rPr>
                <w:rFonts w:ascii="Titillium Web" w:hAnsi="Titillium Web"/>
                <w:szCs w:val="24"/>
              </w:rPr>
            </w:pPr>
            <w:r w:rsidRPr="00A55844">
              <w:rPr>
                <w:rFonts w:ascii="Titillium Web" w:hAnsi="Titillium Web"/>
                <w:szCs w:val="24"/>
              </w:rPr>
              <w:t>/</w:t>
            </w:r>
          </w:p>
        </w:tc>
      </w:tr>
      <w:tr w:rsidR="0086297F" w:rsidRPr="00A55844" w14:paraId="6D6CBA71" w14:textId="77777777" w:rsidTr="002665C6">
        <w:trPr>
          <w:jc w:val="center"/>
        </w:trPr>
        <w:tc>
          <w:tcPr>
            <w:tcW w:w="1650" w:type="pct"/>
            <w:vAlign w:val="center"/>
          </w:tcPr>
          <w:p w14:paraId="75CA0D64" w14:textId="77777777" w:rsidR="0086297F" w:rsidRPr="00A55844" w:rsidRDefault="0086297F" w:rsidP="002665C6">
            <w:pPr>
              <w:jc w:val="center"/>
              <w:rPr>
                <w:rFonts w:ascii="Titillium Web" w:hAnsi="Titillium Web"/>
                <w:smallCaps/>
                <w:szCs w:val="24"/>
              </w:rPr>
            </w:pPr>
            <w:r w:rsidRPr="00A55844">
              <w:rPr>
                <w:rFonts w:ascii="Titillium Web" w:hAnsi="Titillium Web"/>
                <w:smallCaps/>
                <w:szCs w:val="24"/>
              </w:rPr>
              <w:t>Giornale di scavo</w:t>
            </w:r>
          </w:p>
        </w:tc>
        <w:tc>
          <w:tcPr>
            <w:tcW w:w="3350" w:type="pct"/>
            <w:vAlign w:val="center"/>
          </w:tcPr>
          <w:p w14:paraId="0094C135" w14:textId="77777777" w:rsidR="001D371D" w:rsidRPr="00A55844" w:rsidRDefault="003B483A">
            <w:pPr>
              <w:rPr>
                <w:rFonts w:ascii="Titillium Web" w:hAnsi="Titillium Web"/>
                <w:i/>
                <w:iCs/>
                <w:szCs w:val="24"/>
              </w:rPr>
            </w:pPr>
            <w:r w:rsidRPr="00A55844">
              <w:rPr>
                <w:rFonts w:ascii="Titillium Web" w:hAnsi="Titillium Web"/>
                <w:i/>
                <w:iCs/>
                <w:szCs w:val="24"/>
              </w:rPr>
              <w:t>Presso queste tombe (792-793) a qualche metro da esse, non so se a nord o a sud, si</w:t>
            </w:r>
          </w:p>
          <w:p w14:paraId="65C4C03B" w14:textId="77777777" w:rsidR="001D371D" w:rsidRPr="00A55844" w:rsidRDefault="003B483A">
            <w:pPr>
              <w:rPr>
                <w:rFonts w:ascii="Titillium Web" w:hAnsi="Titillium Web"/>
                <w:i/>
                <w:iCs/>
                <w:szCs w:val="24"/>
              </w:rPr>
            </w:pPr>
            <w:r w:rsidRPr="00A55844">
              <w:rPr>
                <w:rFonts w:ascii="Titillium Web" w:hAnsi="Titillium Web"/>
                <w:i/>
                <w:iCs/>
                <w:szCs w:val="24"/>
              </w:rPr>
              <w:t>rinvenne sperduta (avanzi di tombe violate?)</w:t>
            </w:r>
          </w:p>
          <w:p w14:paraId="480F7731" w14:textId="77777777" w:rsidR="001D371D" w:rsidRPr="00A55844" w:rsidRDefault="003B483A">
            <w:pPr>
              <w:rPr>
                <w:rFonts w:ascii="Titillium Web" w:hAnsi="Titillium Web"/>
                <w:i/>
                <w:iCs/>
                <w:szCs w:val="24"/>
              </w:rPr>
            </w:pPr>
            <w:r w:rsidRPr="00A55844">
              <w:rPr>
                <w:rFonts w:ascii="Titillium Web" w:hAnsi="Titillium Web"/>
                <w:i/>
                <w:iCs/>
                <w:szCs w:val="24"/>
              </w:rPr>
              <w:t>1 tazzetta a forma di skyfos molto svasato, in frammenti, a figure nere, con traccie di</w:t>
            </w:r>
          </w:p>
          <w:p w14:paraId="145C7D5A" w14:textId="77777777" w:rsidR="001D371D" w:rsidRPr="00A55844" w:rsidRDefault="003B483A">
            <w:pPr>
              <w:rPr>
                <w:rFonts w:ascii="Titillium Web" w:hAnsi="Titillium Web"/>
                <w:i/>
                <w:iCs/>
                <w:szCs w:val="24"/>
              </w:rPr>
            </w:pPr>
            <w:r w:rsidRPr="00A55844">
              <w:rPr>
                <w:rFonts w:ascii="Titillium Web" w:hAnsi="Titillium Web"/>
                <w:i/>
                <w:iCs/>
                <w:szCs w:val="24"/>
              </w:rPr>
              <w:t>colori sulle figure -</w:t>
            </w:r>
          </w:p>
          <w:p w14:paraId="3B41A469" w14:textId="77777777" w:rsidR="001D371D" w:rsidRPr="00A55844" w:rsidRDefault="003B483A">
            <w:pPr>
              <w:rPr>
                <w:rFonts w:ascii="Titillium Web" w:hAnsi="Titillium Web"/>
                <w:i/>
                <w:iCs/>
                <w:szCs w:val="24"/>
              </w:rPr>
            </w:pPr>
            <w:r w:rsidRPr="00A55844">
              <w:rPr>
                <w:rFonts w:ascii="Titillium Web" w:hAnsi="Titillium Web"/>
                <w:i/>
                <w:iCs/>
                <w:szCs w:val="24"/>
              </w:rPr>
              <w:t>Rappresenta una danza di menadi e satiri, eseguita a macchia nera</w:t>
            </w:r>
          </w:p>
          <w:p w14:paraId="604D2B41" w14:textId="77777777" w:rsidR="001D371D" w:rsidRPr="00A55844" w:rsidRDefault="003B483A">
            <w:pPr>
              <w:rPr>
                <w:rFonts w:ascii="Titillium Web" w:hAnsi="Titillium Web"/>
                <w:i/>
                <w:iCs/>
                <w:szCs w:val="24"/>
              </w:rPr>
            </w:pPr>
            <w:r w:rsidRPr="00A55844">
              <w:rPr>
                <w:rFonts w:ascii="Titillium Web" w:hAnsi="Titillium Web"/>
                <w:i/>
                <w:iCs/>
                <w:szCs w:val="24"/>
              </w:rPr>
              <w:t>Dalla tazza si raccolsero molti frammenti che debbono permettere di restaurarla nella</w:t>
            </w:r>
          </w:p>
          <w:p w14:paraId="0B815806" w14:textId="77777777" w:rsidR="001D371D" w:rsidRPr="00A55844" w:rsidRDefault="003B483A">
            <w:pPr>
              <w:rPr>
                <w:rFonts w:ascii="Titillium Web" w:hAnsi="Titillium Web"/>
                <w:i/>
                <w:iCs/>
                <w:szCs w:val="24"/>
              </w:rPr>
            </w:pPr>
            <w:r w:rsidRPr="00A55844">
              <w:rPr>
                <w:rFonts w:ascii="Titillium Web" w:hAnsi="Titillium Web"/>
                <w:i/>
                <w:iCs/>
                <w:szCs w:val="24"/>
              </w:rPr>
              <w:t>quasi sua interezza.</w:t>
            </w:r>
          </w:p>
          <w:p w14:paraId="7C1A97DF" w14:textId="77777777" w:rsidR="001D371D" w:rsidRPr="00A55844" w:rsidRDefault="001D371D">
            <w:pPr>
              <w:rPr>
                <w:rFonts w:ascii="Titillium Web" w:hAnsi="Titillium Web"/>
                <w:i/>
                <w:iCs/>
                <w:szCs w:val="24"/>
              </w:rPr>
            </w:pPr>
          </w:p>
          <w:p w14:paraId="234140F9" w14:textId="77777777" w:rsidR="001D371D" w:rsidRPr="00A55844" w:rsidRDefault="003B483A">
            <w:pPr>
              <w:rPr>
                <w:rFonts w:ascii="Titillium Web" w:hAnsi="Titillium Web"/>
                <w:i/>
                <w:iCs/>
                <w:szCs w:val="24"/>
              </w:rPr>
            </w:pPr>
            <w:r w:rsidRPr="00A55844">
              <w:rPr>
                <w:rFonts w:ascii="Titillium Web" w:hAnsi="Titillium Web"/>
                <w:i/>
                <w:iCs/>
                <w:szCs w:val="24"/>
              </w:rPr>
              <w:t>Tomba 793 - a umazione (saccheggiata)</w:t>
            </w:r>
          </w:p>
          <w:p w14:paraId="196646C8" w14:textId="77777777" w:rsidR="001D371D" w:rsidRPr="00A55844" w:rsidRDefault="003B483A">
            <w:pPr>
              <w:rPr>
                <w:rFonts w:ascii="Titillium Web" w:hAnsi="Titillium Web"/>
                <w:i/>
                <w:iCs/>
                <w:szCs w:val="24"/>
              </w:rPr>
            </w:pPr>
            <w:r w:rsidRPr="00A55844">
              <w:rPr>
                <w:rFonts w:ascii="Titillium Web" w:hAnsi="Titillium Web"/>
                <w:i/>
                <w:iCs/>
                <w:szCs w:val="24"/>
              </w:rPr>
              <w:t>con tavole di legno alle pareti, coperchio e fondo.</w:t>
            </w:r>
          </w:p>
          <w:p w14:paraId="03B63496" w14:textId="77777777" w:rsidR="001D371D" w:rsidRPr="00A55844" w:rsidRDefault="003B483A">
            <w:pPr>
              <w:rPr>
                <w:rFonts w:ascii="Titillium Web" w:hAnsi="Titillium Web"/>
                <w:i/>
                <w:iCs/>
                <w:szCs w:val="24"/>
              </w:rPr>
            </w:pPr>
            <w:r w:rsidRPr="00A55844">
              <w:rPr>
                <w:rFonts w:ascii="Titillium Web" w:hAnsi="Titillium Web"/>
                <w:i/>
                <w:iCs/>
                <w:szCs w:val="24"/>
              </w:rPr>
              <w:t>La tomba poggia a m. 1,40 di profondità.</w:t>
            </w:r>
          </w:p>
          <w:p w14:paraId="000C0E60" w14:textId="77777777" w:rsidR="001D371D" w:rsidRPr="00A55844" w:rsidRDefault="003B483A">
            <w:pPr>
              <w:rPr>
                <w:rFonts w:ascii="Titillium Web" w:hAnsi="Titillium Web"/>
                <w:i/>
                <w:iCs/>
                <w:szCs w:val="24"/>
              </w:rPr>
            </w:pPr>
            <w:r w:rsidRPr="00A55844">
              <w:rPr>
                <w:rFonts w:ascii="Titillium Web" w:hAnsi="Titillium Web"/>
                <w:i/>
                <w:iCs/>
                <w:szCs w:val="24"/>
              </w:rPr>
              <w:t>A m. 1,50 a ponente della precedente, posava la sponda di levante di una tomba con cassa di legno e con grosse tavole alle pareti; è completamente sconvolta e saccheggiata. A nord e a sud della tomba erano piantati verticalmente due punte di pali che saranno state, con tutta probabilità, piantate per lavori di arginatura per la pesca nei secoli scorsi. la tomba forse fu disfatta in conseguenza di questi lavori (vedi fotografia).</w:t>
            </w:r>
          </w:p>
          <w:p w14:paraId="69902EF9" w14:textId="77777777" w:rsidR="001D371D" w:rsidRPr="00A55844" w:rsidRDefault="003B483A">
            <w:pPr>
              <w:rPr>
                <w:rFonts w:ascii="Titillium Web" w:hAnsi="Titillium Web"/>
                <w:i/>
                <w:iCs/>
                <w:szCs w:val="24"/>
              </w:rPr>
            </w:pPr>
            <w:r w:rsidRPr="00A55844">
              <w:rPr>
                <w:rFonts w:ascii="Titillium Web" w:hAnsi="Titillium Web"/>
                <w:i/>
                <w:iCs/>
                <w:szCs w:val="24"/>
              </w:rPr>
              <w:t>Le pareti della cassa non sono più a posto, e le ossa umane, pure sconvolte e buttate per ogni dove.</w:t>
            </w:r>
          </w:p>
          <w:p w14:paraId="5B66E5D7" w14:textId="77777777" w:rsidR="001D371D" w:rsidRPr="00A55844" w:rsidRDefault="003B483A">
            <w:pPr>
              <w:rPr>
                <w:rFonts w:ascii="Titillium Web" w:hAnsi="Titillium Web"/>
                <w:i/>
                <w:iCs/>
                <w:szCs w:val="24"/>
              </w:rPr>
            </w:pPr>
            <w:r w:rsidRPr="00A55844">
              <w:rPr>
                <w:rFonts w:ascii="Titillium Web" w:hAnsi="Titillium Web"/>
                <w:i/>
                <w:iCs/>
                <w:szCs w:val="24"/>
              </w:rPr>
              <w:t>Si raccolsero i seguenti oggetti:</w:t>
            </w:r>
          </w:p>
          <w:p w14:paraId="158C595A" w14:textId="77777777" w:rsidR="001D371D" w:rsidRPr="00A55844" w:rsidRDefault="003B483A">
            <w:pPr>
              <w:rPr>
                <w:rFonts w:ascii="Titillium Web" w:hAnsi="Titillium Web"/>
                <w:i/>
                <w:iCs/>
                <w:szCs w:val="24"/>
              </w:rPr>
            </w:pPr>
            <w:r w:rsidRPr="00A55844">
              <w:rPr>
                <w:rFonts w:ascii="Titillium Web" w:hAnsi="Titillium Web"/>
                <w:i/>
                <w:iCs/>
                <w:szCs w:val="24"/>
              </w:rPr>
              <w:lastRenderedPageBreak/>
              <w:t>1 tazza fonda kylixoide con due manici, a ver. nera diluita: è rotta in due pezzi</w:t>
            </w:r>
          </w:p>
          <w:p w14:paraId="444C88EB" w14:textId="77777777" w:rsidR="001D371D" w:rsidRPr="00A55844" w:rsidRDefault="003B483A">
            <w:pPr>
              <w:rPr>
                <w:rFonts w:ascii="Titillium Web" w:hAnsi="Titillium Web"/>
                <w:i/>
                <w:iCs/>
                <w:szCs w:val="24"/>
              </w:rPr>
            </w:pPr>
            <w:r w:rsidRPr="00A55844">
              <w:rPr>
                <w:rFonts w:ascii="Titillium Web" w:hAnsi="Titillium Web"/>
                <w:i/>
                <w:iCs/>
                <w:szCs w:val="24"/>
              </w:rPr>
              <w:t>2 oinochoai oblunghi, di argilla rossastra, grezzi e coperti da concrezione calcarea.</w:t>
            </w:r>
          </w:p>
          <w:p w14:paraId="472D7431" w14:textId="77777777" w:rsidR="001D371D" w:rsidRPr="00A55844" w:rsidRDefault="003B483A">
            <w:pPr>
              <w:rPr>
                <w:rFonts w:ascii="Titillium Web" w:hAnsi="Titillium Web"/>
                <w:i/>
                <w:iCs/>
                <w:szCs w:val="24"/>
              </w:rPr>
            </w:pPr>
            <w:r w:rsidRPr="00A55844">
              <w:rPr>
                <w:rFonts w:ascii="Titillium Web" w:hAnsi="Titillium Web"/>
                <w:i/>
                <w:iCs/>
                <w:szCs w:val="24"/>
              </w:rPr>
              <w:t>1 kotylos a vern. n., tronconico, in frammenti.</w:t>
            </w:r>
          </w:p>
          <w:p w14:paraId="35CF46F4" w14:textId="77777777" w:rsidR="001D371D" w:rsidRPr="00A55844" w:rsidRDefault="003B483A">
            <w:pPr>
              <w:rPr>
                <w:rFonts w:ascii="Titillium Web" w:hAnsi="Titillium Web"/>
                <w:i/>
                <w:iCs/>
                <w:szCs w:val="24"/>
              </w:rPr>
            </w:pPr>
            <w:r w:rsidRPr="00A55844">
              <w:rPr>
                <w:rFonts w:ascii="Titillium Web" w:hAnsi="Titillium Web"/>
                <w:i/>
                <w:iCs/>
                <w:szCs w:val="24"/>
              </w:rPr>
              <w:t>3 scodellini con piede, a vern. n. (uno a forma di bicchiere)</w:t>
            </w:r>
          </w:p>
          <w:p w14:paraId="6BE1DF98" w14:textId="77777777" w:rsidR="001D371D" w:rsidRPr="00A55844" w:rsidRDefault="003B483A">
            <w:pPr>
              <w:rPr>
                <w:rFonts w:ascii="Titillium Web" w:hAnsi="Titillium Web"/>
                <w:i/>
                <w:iCs/>
                <w:szCs w:val="24"/>
              </w:rPr>
            </w:pPr>
            <w:r w:rsidRPr="00A55844">
              <w:rPr>
                <w:rFonts w:ascii="Titillium Web" w:hAnsi="Titillium Web"/>
                <w:i/>
                <w:iCs/>
                <w:szCs w:val="24"/>
              </w:rPr>
              <w:t>1 piccolo aryballos, a vern. n. con fig. rossa di anitra; manca dell’ansa</w:t>
            </w:r>
          </w:p>
          <w:p w14:paraId="534BCC12" w14:textId="77777777" w:rsidR="001D371D" w:rsidRPr="00A55844" w:rsidRDefault="003B483A">
            <w:pPr>
              <w:rPr>
                <w:rFonts w:ascii="Titillium Web" w:hAnsi="Titillium Web"/>
                <w:i/>
                <w:iCs/>
                <w:szCs w:val="24"/>
              </w:rPr>
            </w:pPr>
            <w:r w:rsidRPr="00A55844">
              <w:rPr>
                <w:rFonts w:ascii="Titillium Web" w:hAnsi="Titillium Web"/>
                <w:i/>
                <w:iCs/>
                <w:szCs w:val="24"/>
              </w:rPr>
              <w:t>2 scodelline di argilla giallastra, grezze: una rossa.</w:t>
            </w:r>
          </w:p>
          <w:p w14:paraId="1DE0A023" w14:textId="77777777" w:rsidR="001D371D" w:rsidRPr="00A55844" w:rsidRDefault="003B483A">
            <w:pPr>
              <w:rPr>
                <w:rFonts w:ascii="Titillium Web" w:hAnsi="Titillium Web"/>
                <w:i/>
                <w:iCs/>
                <w:szCs w:val="24"/>
              </w:rPr>
            </w:pPr>
            <w:r w:rsidRPr="00A55844">
              <w:rPr>
                <w:rFonts w:ascii="Titillium Web" w:hAnsi="Titillium Web"/>
                <w:i/>
                <w:iCs/>
                <w:szCs w:val="24"/>
              </w:rPr>
              <w:t>1 dischetto piatto di osso, forato.</w:t>
            </w:r>
          </w:p>
        </w:tc>
      </w:tr>
      <w:tr w:rsidR="0086297F" w:rsidRPr="00A55844" w14:paraId="1429C2F3" w14:textId="77777777" w:rsidTr="002665C6">
        <w:trPr>
          <w:jc w:val="center"/>
        </w:trPr>
        <w:tc>
          <w:tcPr>
            <w:tcW w:w="1650" w:type="pct"/>
            <w:vAlign w:val="center"/>
          </w:tcPr>
          <w:p w14:paraId="7F398080" w14:textId="77777777" w:rsidR="0086297F" w:rsidRPr="00A55844" w:rsidRDefault="0086297F" w:rsidP="002665C6">
            <w:pPr>
              <w:jc w:val="center"/>
              <w:rPr>
                <w:rFonts w:ascii="Titillium Web" w:hAnsi="Titillium Web"/>
                <w:smallCaps/>
                <w:szCs w:val="24"/>
              </w:rPr>
            </w:pPr>
            <w:r w:rsidRPr="00A55844">
              <w:rPr>
                <w:rFonts w:ascii="Titillium Web" w:hAnsi="Titillium Web"/>
                <w:smallCaps/>
                <w:szCs w:val="24"/>
              </w:rPr>
              <w:lastRenderedPageBreak/>
              <w:t>Posizione del corredo</w:t>
            </w:r>
          </w:p>
        </w:tc>
        <w:tc>
          <w:tcPr>
            <w:tcW w:w="3350" w:type="pct"/>
            <w:vAlign w:val="center"/>
          </w:tcPr>
          <w:p w14:paraId="5C03ADA7" w14:textId="541C939F" w:rsidR="0086297F" w:rsidRPr="00A55844" w:rsidRDefault="00B07883" w:rsidP="002665C6">
            <w:pPr>
              <w:jc w:val="center"/>
              <w:rPr>
                <w:rFonts w:ascii="Titillium Web" w:hAnsi="Titillium Web"/>
                <w:szCs w:val="24"/>
              </w:rPr>
            </w:pPr>
            <w:r w:rsidRPr="00B07883">
              <w:rPr>
                <w:rFonts w:ascii="Titillium Web" w:hAnsi="Titillium Web"/>
                <w:szCs w:val="24"/>
              </w:rPr>
              <w:t>In gruppo/i attorno ai resti</w:t>
            </w:r>
          </w:p>
        </w:tc>
      </w:tr>
      <w:tr w:rsidR="0086297F" w:rsidRPr="00A55844" w14:paraId="71A0E4AF" w14:textId="77777777" w:rsidTr="002665C6">
        <w:trPr>
          <w:jc w:val="center"/>
        </w:trPr>
        <w:tc>
          <w:tcPr>
            <w:tcW w:w="1650" w:type="pct"/>
            <w:vAlign w:val="center"/>
          </w:tcPr>
          <w:p w14:paraId="2128B19B" w14:textId="77777777" w:rsidR="0086297F" w:rsidRPr="00A55844" w:rsidRDefault="0086297F" w:rsidP="002665C6">
            <w:pPr>
              <w:jc w:val="center"/>
              <w:rPr>
                <w:rFonts w:ascii="Titillium Web" w:hAnsi="Titillium Web"/>
                <w:smallCaps/>
                <w:szCs w:val="24"/>
              </w:rPr>
            </w:pPr>
            <w:r w:rsidRPr="00A55844">
              <w:rPr>
                <w:rFonts w:ascii="Titillium Web" w:hAnsi="Titillium Web"/>
                <w:smallCaps/>
                <w:szCs w:val="24"/>
              </w:rPr>
              <w:t>Genere (legato all’analisi del corredo)</w:t>
            </w:r>
          </w:p>
        </w:tc>
        <w:tc>
          <w:tcPr>
            <w:tcW w:w="3350" w:type="pct"/>
            <w:vAlign w:val="center"/>
          </w:tcPr>
          <w:p w14:paraId="31324C2B" w14:textId="4E55E405" w:rsidR="0086297F" w:rsidRPr="00A55844" w:rsidRDefault="0086297F" w:rsidP="002665C6">
            <w:pPr>
              <w:jc w:val="center"/>
              <w:rPr>
                <w:rFonts w:ascii="Titillium Web" w:hAnsi="Titillium Web"/>
                <w:szCs w:val="24"/>
              </w:rPr>
            </w:pPr>
            <w:r w:rsidRPr="00A55844">
              <w:rPr>
                <w:rFonts w:ascii="Titillium Web" w:hAnsi="Titillium Web"/>
                <w:szCs w:val="24"/>
              </w:rPr>
              <w:t>Femminile</w:t>
            </w:r>
          </w:p>
        </w:tc>
      </w:tr>
      <w:tr w:rsidR="0086297F" w:rsidRPr="00A55844" w14:paraId="17633947" w14:textId="77777777" w:rsidTr="002665C6">
        <w:trPr>
          <w:jc w:val="center"/>
        </w:trPr>
        <w:tc>
          <w:tcPr>
            <w:tcW w:w="1650" w:type="pct"/>
            <w:vAlign w:val="center"/>
          </w:tcPr>
          <w:p w14:paraId="44721053" w14:textId="77777777" w:rsidR="0086297F" w:rsidRPr="00A55844" w:rsidRDefault="0086297F" w:rsidP="002665C6">
            <w:pPr>
              <w:jc w:val="center"/>
              <w:rPr>
                <w:rFonts w:ascii="Titillium Web" w:hAnsi="Titillium Web"/>
                <w:smallCaps/>
                <w:szCs w:val="24"/>
              </w:rPr>
            </w:pPr>
            <w:r w:rsidRPr="00A55844">
              <w:rPr>
                <w:rFonts w:ascii="Titillium Web" w:hAnsi="Titillium Web"/>
                <w:smallCaps/>
                <w:szCs w:val="24"/>
              </w:rPr>
              <w:t>Sesso (legato alle analisi antropologiche)</w:t>
            </w:r>
          </w:p>
        </w:tc>
        <w:tc>
          <w:tcPr>
            <w:tcW w:w="3350" w:type="pct"/>
            <w:vAlign w:val="center"/>
          </w:tcPr>
          <w:p w14:paraId="66E918A4" w14:textId="50197FF0" w:rsidR="0086297F" w:rsidRPr="00A55844" w:rsidRDefault="0086297F" w:rsidP="002665C6">
            <w:pPr>
              <w:jc w:val="center"/>
              <w:rPr>
                <w:rFonts w:ascii="Titillium Web" w:hAnsi="Titillium Web"/>
                <w:szCs w:val="24"/>
              </w:rPr>
            </w:pPr>
            <w:r w:rsidRPr="00A55844">
              <w:rPr>
                <w:rFonts w:ascii="Titillium Web" w:hAnsi="Titillium Web"/>
                <w:szCs w:val="24"/>
              </w:rPr>
              <w:t>Non determinabile</w:t>
            </w:r>
          </w:p>
        </w:tc>
      </w:tr>
      <w:tr w:rsidR="0086297F" w:rsidRPr="00A55844" w14:paraId="0588946D" w14:textId="77777777" w:rsidTr="002665C6">
        <w:trPr>
          <w:jc w:val="center"/>
        </w:trPr>
        <w:tc>
          <w:tcPr>
            <w:tcW w:w="1650" w:type="pct"/>
            <w:vAlign w:val="center"/>
          </w:tcPr>
          <w:p w14:paraId="54990945" w14:textId="77777777" w:rsidR="0086297F" w:rsidRPr="00A55844" w:rsidRDefault="0086297F" w:rsidP="002665C6">
            <w:pPr>
              <w:jc w:val="center"/>
              <w:rPr>
                <w:rFonts w:ascii="Titillium Web" w:hAnsi="Titillium Web"/>
                <w:smallCaps/>
                <w:szCs w:val="24"/>
              </w:rPr>
            </w:pPr>
            <w:r w:rsidRPr="00A55844">
              <w:rPr>
                <w:rFonts w:ascii="Titillium Web" w:hAnsi="Titillium Web"/>
                <w:smallCaps/>
                <w:szCs w:val="24"/>
              </w:rPr>
              <w:t>Classi di età</w:t>
            </w:r>
          </w:p>
        </w:tc>
        <w:tc>
          <w:tcPr>
            <w:tcW w:w="3350" w:type="pct"/>
            <w:vAlign w:val="center"/>
          </w:tcPr>
          <w:p w14:paraId="0E0589EA" w14:textId="7D4DF825" w:rsidR="0086297F" w:rsidRPr="00A55844" w:rsidRDefault="0086297F" w:rsidP="002665C6">
            <w:pPr>
              <w:jc w:val="center"/>
              <w:rPr>
                <w:rFonts w:ascii="Titillium Web" w:hAnsi="Titillium Web"/>
                <w:szCs w:val="24"/>
              </w:rPr>
            </w:pPr>
            <w:r w:rsidRPr="00A55844">
              <w:rPr>
                <w:rFonts w:ascii="Titillium Web" w:hAnsi="Titillium Web"/>
                <w:szCs w:val="24"/>
              </w:rPr>
              <w:t>Non determinabile</w:t>
            </w:r>
          </w:p>
        </w:tc>
      </w:tr>
      <w:tr w:rsidR="0086297F" w:rsidRPr="00A55844" w14:paraId="1FFA88A1" w14:textId="77777777" w:rsidTr="002665C6">
        <w:trPr>
          <w:jc w:val="center"/>
        </w:trPr>
        <w:tc>
          <w:tcPr>
            <w:tcW w:w="1650" w:type="pct"/>
            <w:vAlign w:val="center"/>
          </w:tcPr>
          <w:p w14:paraId="63B2D8D6" w14:textId="77777777" w:rsidR="0086297F" w:rsidRPr="00A55844" w:rsidRDefault="0086297F" w:rsidP="002665C6">
            <w:pPr>
              <w:jc w:val="center"/>
              <w:rPr>
                <w:rFonts w:ascii="Titillium Web" w:hAnsi="Titillium Web"/>
                <w:smallCaps/>
                <w:szCs w:val="24"/>
              </w:rPr>
            </w:pPr>
            <w:r w:rsidRPr="00A55844">
              <w:rPr>
                <w:rFonts w:ascii="Titillium Web" w:hAnsi="Titillium Web"/>
                <w:smallCaps/>
                <w:szCs w:val="24"/>
              </w:rPr>
              <w:t>Bibliografia essenziale</w:t>
            </w:r>
          </w:p>
        </w:tc>
        <w:tc>
          <w:tcPr>
            <w:tcW w:w="3350" w:type="pct"/>
            <w:vAlign w:val="center"/>
          </w:tcPr>
          <w:p w14:paraId="4D6C3123" w14:textId="77777777" w:rsidR="001D371D" w:rsidRPr="00A55844" w:rsidRDefault="003B483A" w:rsidP="00A55844">
            <w:pPr>
              <w:jc w:val="center"/>
              <w:rPr>
                <w:rFonts w:ascii="Titillium Web" w:hAnsi="Titillium Web"/>
                <w:szCs w:val="24"/>
              </w:rPr>
            </w:pPr>
            <w:r w:rsidRPr="00A55844">
              <w:rPr>
                <w:rFonts w:ascii="Titillium Web" w:eastAsia="Titillium" w:hAnsi="Titillium Web" w:cs="Titillium"/>
                <w:smallCaps/>
                <w:szCs w:val="24"/>
              </w:rPr>
              <w:t>Trevisanello</w:t>
            </w:r>
            <w:r w:rsidRPr="00A55844">
              <w:rPr>
                <w:rFonts w:ascii="Titillium Web" w:eastAsia="Titillium" w:hAnsi="Titillium Web" w:cs="Titillium"/>
                <w:szCs w:val="24"/>
              </w:rPr>
              <w:t xml:space="preserve"> 2024</w:t>
            </w:r>
          </w:p>
        </w:tc>
      </w:tr>
    </w:tbl>
    <w:p w14:paraId="13D523A5" w14:textId="77777777" w:rsidR="00472AF4" w:rsidRPr="00042C80" w:rsidRDefault="00472AF4" w:rsidP="0086297F">
      <w:pPr>
        <w:rPr>
          <w:rFonts w:ascii="Titillium Web" w:hAnsi="Titillium Web"/>
        </w:rPr>
      </w:pPr>
    </w:p>
    <w:sectPr w:rsidR="00472AF4" w:rsidRPr="00042C80" w:rsidSect="005B5AFF">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tillium Web">
    <w:panose1 w:val="00000500000000000000"/>
    <w:charset w:val="00"/>
    <w:family w:val="auto"/>
    <w:pitch w:val="variable"/>
    <w:sig w:usb0="00000007" w:usb1="00000001" w:usb2="00000000" w:usb3="00000000" w:csb0="00000093" w:csb1="00000000"/>
  </w:font>
  <w:font w:name="Titillium">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AF8"/>
    <w:rsid w:val="00042C80"/>
    <w:rsid w:val="000721AA"/>
    <w:rsid w:val="000D72F4"/>
    <w:rsid w:val="001C17CC"/>
    <w:rsid w:val="001D371D"/>
    <w:rsid w:val="002747BA"/>
    <w:rsid w:val="002977D7"/>
    <w:rsid w:val="00472AF4"/>
    <w:rsid w:val="00551AF8"/>
    <w:rsid w:val="005B5AFF"/>
    <w:rsid w:val="006162A4"/>
    <w:rsid w:val="006346F7"/>
    <w:rsid w:val="006D6EFB"/>
    <w:rsid w:val="007145BC"/>
    <w:rsid w:val="0086297F"/>
    <w:rsid w:val="009E4922"/>
    <w:rsid w:val="00A55844"/>
    <w:rsid w:val="00AB321D"/>
    <w:rsid w:val="00B07883"/>
    <w:rsid w:val="00B165C4"/>
    <w:rsid w:val="00C21EE0"/>
    <w:rsid w:val="00D900AB"/>
    <w:rsid w:val="00D936E8"/>
    <w:rsid w:val="00E2463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896DF"/>
  <w15:chartTrackingRefBased/>
  <w15:docId w15:val="{EFE63D76-3A16-4E4D-89D8-9FB43B65C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it-IT" w:eastAsia="en-US" w:bidi="ar-SA"/>
        <w14:ligatures w14:val="standardContextual"/>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86297F"/>
  </w:style>
  <w:style w:type="paragraph" w:styleId="Titolo1">
    <w:name w:val="heading 1"/>
    <w:basedOn w:val="Normale"/>
    <w:next w:val="Normale"/>
    <w:link w:val="Titolo1Carattere"/>
    <w:uiPriority w:val="9"/>
    <w:qFormat/>
    <w:rsid w:val="00551A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551A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551AF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551AF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551AF8"/>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551AF8"/>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551AF8"/>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551AF8"/>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551AF8"/>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51AF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551AF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551AF8"/>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551AF8"/>
    <w:rPr>
      <w:rFonts w:asciiTheme="minorHAnsi" w:eastAsiaTheme="majorEastAsia" w:hAnsiTheme="minorHAnsi" w:cstheme="majorBidi"/>
      <w:i/>
      <w:iCs/>
      <w:color w:val="0F4761" w:themeColor="accent1" w:themeShade="BF"/>
    </w:rPr>
  </w:style>
  <w:style w:type="character" w:customStyle="1" w:styleId="Titolo5Carattere">
    <w:name w:val="Titolo 5 Carattere"/>
    <w:basedOn w:val="Carpredefinitoparagrafo"/>
    <w:link w:val="Titolo5"/>
    <w:uiPriority w:val="9"/>
    <w:semiHidden/>
    <w:rsid w:val="00551AF8"/>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551AF8"/>
    <w:rPr>
      <w:rFonts w:asciiTheme="minorHAnsi" w:eastAsiaTheme="majorEastAsia" w:hAnsiTheme="minorHAnsi" w:cstheme="majorBidi"/>
      <w:i/>
      <w:iCs/>
      <w:color w:val="595959" w:themeColor="text1" w:themeTint="A6"/>
    </w:rPr>
  </w:style>
  <w:style w:type="character" w:customStyle="1" w:styleId="Titolo7Carattere">
    <w:name w:val="Titolo 7 Carattere"/>
    <w:basedOn w:val="Carpredefinitoparagrafo"/>
    <w:link w:val="Titolo7"/>
    <w:uiPriority w:val="9"/>
    <w:semiHidden/>
    <w:rsid w:val="00551AF8"/>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551AF8"/>
    <w:rPr>
      <w:rFonts w:asciiTheme="minorHAnsi" w:eastAsiaTheme="majorEastAsia" w:hAnsiTheme="minorHAnsi" w:cstheme="majorBidi"/>
      <w:i/>
      <w:iCs/>
      <w:color w:val="272727" w:themeColor="text1" w:themeTint="D8"/>
    </w:rPr>
  </w:style>
  <w:style w:type="character" w:customStyle="1" w:styleId="Titolo9Carattere">
    <w:name w:val="Titolo 9 Carattere"/>
    <w:basedOn w:val="Carpredefinitoparagrafo"/>
    <w:link w:val="Titolo9"/>
    <w:uiPriority w:val="9"/>
    <w:semiHidden/>
    <w:rsid w:val="00551AF8"/>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551AF8"/>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51AF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51AF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51AF8"/>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51AF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551AF8"/>
    <w:rPr>
      <w:i/>
      <w:iCs/>
      <w:color w:val="404040" w:themeColor="text1" w:themeTint="BF"/>
    </w:rPr>
  </w:style>
  <w:style w:type="paragraph" w:styleId="Paragrafoelenco">
    <w:name w:val="List Paragraph"/>
    <w:basedOn w:val="Normale"/>
    <w:uiPriority w:val="34"/>
    <w:qFormat/>
    <w:rsid w:val="00551AF8"/>
    <w:pPr>
      <w:ind w:left="720"/>
      <w:contextualSpacing/>
    </w:pPr>
  </w:style>
  <w:style w:type="character" w:styleId="Enfasiintensa">
    <w:name w:val="Intense Emphasis"/>
    <w:basedOn w:val="Carpredefinitoparagrafo"/>
    <w:uiPriority w:val="21"/>
    <w:qFormat/>
    <w:rsid w:val="00551AF8"/>
    <w:rPr>
      <w:i/>
      <w:iCs/>
      <w:color w:val="0F4761" w:themeColor="accent1" w:themeShade="BF"/>
    </w:rPr>
  </w:style>
  <w:style w:type="paragraph" w:styleId="Citazioneintensa">
    <w:name w:val="Intense Quote"/>
    <w:basedOn w:val="Normale"/>
    <w:next w:val="Normale"/>
    <w:link w:val="CitazioneintensaCarattere"/>
    <w:uiPriority w:val="30"/>
    <w:qFormat/>
    <w:rsid w:val="00551A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551AF8"/>
    <w:rPr>
      <w:i/>
      <w:iCs/>
      <w:color w:val="0F4761" w:themeColor="accent1" w:themeShade="BF"/>
    </w:rPr>
  </w:style>
  <w:style w:type="character" w:styleId="Riferimentointenso">
    <w:name w:val="Intense Reference"/>
    <w:basedOn w:val="Carpredefinitoparagrafo"/>
    <w:uiPriority w:val="32"/>
    <w:qFormat/>
    <w:rsid w:val="00551AF8"/>
    <w:rPr>
      <w:b/>
      <w:bCs/>
      <w:smallCaps/>
      <w:color w:val="0F4761" w:themeColor="accent1" w:themeShade="BF"/>
      <w:spacing w:val="5"/>
    </w:rPr>
  </w:style>
  <w:style w:type="table" w:styleId="Grigliatabella">
    <w:name w:val="Table Grid"/>
    <w:basedOn w:val="Tabellanormale"/>
    <w:uiPriority w:val="39"/>
    <w:rsid w:val="0086297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320</Words>
  <Characters>1826</Characters>
  <Application>Microsoft Office Word</Application>
  <DocSecurity>0</DocSecurity>
  <Lines>15</Lines>
  <Paragraphs>4</Paragraphs>
  <ScaleCrop>false</ScaleCrop>
  <Company/>
  <LinksUpToDate>false</LinksUpToDate>
  <CharactersWithSpaces>2142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martina castoldi</dc:creator>
  <cp:keywords/>
  <dc:description/>
  <cp:lastModifiedBy>martina castoldi</cp:lastModifiedBy>
  <cp:revision>8</cp:revision>
  <dcterms:created xsi:type="dcterms:W3CDTF">2026-04-30T12:42:00Z</dcterms:created>
  <dcterms:modified xsi:type="dcterms:W3CDTF">2026-05-15T10:09:00Z</dcterms:modified>
</cp:coreProperties>
</file>