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C2AD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C2AD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C2AD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C2AD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C2AD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1,39 m</w:t>
            </w:r>
          </w:p>
        </w:tc>
      </w:tr>
      <w:tr w:rsidR="0086297F" w:rsidRPr="005C2AD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2,1x1,5</w:t>
            </w:r>
          </w:p>
        </w:tc>
      </w:tr>
      <w:tr w:rsidR="0086297F" w:rsidRPr="005C2AD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2AD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C2AD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25E6C5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Tomba 814 a umazione</w:t>
            </w:r>
          </w:p>
          <w:p w14:paraId="0F13047D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con travi e coperchio e fondo -</w:t>
            </w:r>
          </w:p>
          <w:p w14:paraId="679FD8B2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A m. 32,15 dal B, a m. 38,95 a sud della linea dei 165 metri dal D.B., a m. 1,39 di profondità poggiava una tomba a umazione, racchiusa entro una cassa di legno con pareti di travi e con fondo e coperchio. Sopra gli oggetti e sullo scheletro si rinvennero avanzi legnosi del coperchio e sotto la tomba si rinvenne il tavolato del fondo.</w:t>
            </w:r>
          </w:p>
          <w:p w14:paraId="7A4901B9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A destra del cranio, era:</w:t>
            </w:r>
          </w:p>
          <w:p w14:paraId="5DD406F9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kelebe rovesciata, con la bocca verso la testa dello scheletro, la kelebe è in frammenti, a figure rosse e rappresenta una biga con cavalli, da des. a sin. Sopra la biga è Artemide e dietro ai cavalli un uomo barbato, Dioniso? È schiacciata e molto deteriorata nella vernice e nel cotto.</w:t>
            </w:r>
          </w:p>
          <w:p w14:paraId="2A1C6689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Sopra il mucchio di cocci della kelebe, erano:</w:t>
            </w:r>
          </w:p>
          <w:p w14:paraId="1E9654B6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2AD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2AD4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n. con foglie presso l’orlo: sono in frammenti.</w:t>
            </w:r>
          </w:p>
          <w:p w14:paraId="083C93C7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oinochoe di forma slanciata, con bocca trilobata e con pieduccio: è a vern. n. con larghe costolature verticali, rilevate lungo il corpo del vaso. È in frammenti.</w:t>
            </w:r>
          </w:p>
          <w:p w14:paraId="16FDDB9D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altro simile era presso la sponda des. della tomba, esso pure in frammenti.</w:t>
            </w:r>
          </w:p>
          <w:p w14:paraId="23DED0DB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 i seguenti fittili:</w:t>
            </w:r>
          </w:p>
          <w:p w14:paraId="35FF2B97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a forma di ciambella, a ver. n. con ansa e bocca staccati.</w:t>
            </w:r>
          </w:p>
          <w:p w14:paraId="19380504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lekane a vern. n. e coperchio con pomello: è liscia e senza anse.</w:t>
            </w:r>
          </w:p>
          <w:p w14:paraId="15253708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2AD4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5C2AD4">
              <w:rPr>
                <w:rFonts w:ascii="Titillium Web" w:hAnsi="Titillium Web"/>
                <w:i/>
                <w:iCs/>
                <w:szCs w:val="24"/>
              </w:rPr>
              <w:t xml:space="preserve"> grandi tazze con piede alto, a vern. n. liscie: una è intera, due hanno il piede staccato e le altre sono in frammenti.</w:t>
            </w:r>
          </w:p>
          <w:p w14:paraId="4FBCF9CF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2AD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2AD4">
              <w:rPr>
                <w:rFonts w:ascii="Titillium Web" w:hAnsi="Titillium Web"/>
                <w:i/>
                <w:iCs/>
                <w:szCs w:val="24"/>
              </w:rPr>
              <w:t xml:space="preserve"> piatti apodi, bassi, modinati (uno intero)</w:t>
            </w:r>
          </w:p>
          <w:p w14:paraId="1FC8541E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2AD4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5C2AD4">
              <w:rPr>
                <w:rFonts w:ascii="Titillium Web" w:hAnsi="Titillium Web"/>
                <w:i/>
                <w:iCs/>
                <w:szCs w:val="24"/>
              </w:rPr>
              <w:t xml:space="preserve"> scodellini con peduccio, a ver. n.</w:t>
            </w:r>
            <w:proofErr w:type="gramStart"/>
            <w:r w:rsidRPr="005C2AD4">
              <w:rPr>
                <w:rFonts w:ascii="Titillium Web" w:hAnsi="Titillium Web"/>
                <w:i/>
                <w:iCs/>
                <w:szCs w:val="24"/>
              </w:rPr>
              <w:t>, :</w:t>
            </w:r>
            <w:proofErr w:type="gramEnd"/>
            <w:r w:rsidRPr="005C2AD4">
              <w:rPr>
                <w:rFonts w:ascii="Titillium Web" w:hAnsi="Titillium Web"/>
                <w:i/>
                <w:iCs/>
                <w:szCs w:val="24"/>
              </w:rPr>
              <w:t xml:space="preserve"> due interi gli altri frammentari.</w:t>
            </w:r>
          </w:p>
          <w:p w14:paraId="634FB52C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2AD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2AD4">
              <w:rPr>
                <w:rFonts w:ascii="Titillium Web" w:hAnsi="Titillium Web"/>
                <w:i/>
                <w:iCs/>
                <w:szCs w:val="24"/>
              </w:rPr>
              <w:t xml:space="preserve"> scodellini apodi, a vern. </w:t>
            </w:r>
            <w:proofErr w:type="gramStart"/>
            <w:r w:rsidRPr="005C2AD4">
              <w:rPr>
                <w:rFonts w:ascii="Titillium Web" w:hAnsi="Titillium Web"/>
                <w:i/>
                <w:iCs/>
                <w:szCs w:val="24"/>
              </w:rPr>
              <w:t>n. :</w:t>
            </w:r>
            <w:proofErr w:type="gramEnd"/>
            <w:r w:rsidRPr="005C2AD4">
              <w:rPr>
                <w:rFonts w:ascii="Titillium Web" w:hAnsi="Titillium Web"/>
                <w:i/>
                <w:iCs/>
                <w:szCs w:val="24"/>
              </w:rPr>
              <w:t xml:space="preserve"> uno frammentario</w:t>
            </w:r>
          </w:p>
          <w:p w14:paraId="03E6549F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Sotto alla kelebe si rinvenne:</w:t>
            </w:r>
          </w:p>
          <w:p w14:paraId="36490000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kylix in frammenti, a fig. rosse, di disegno trasandato e male conservato</w:t>
            </w:r>
          </w:p>
          <w:p w14:paraId="2991C83C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Lo scheletro aveva nella destra:</w:t>
            </w:r>
          </w:p>
          <w:p w14:paraId="58BB5D2B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frammento informa di bronzo (aes-rude?)</w:t>
            </w:r>
          </w:p>
          <w:p w14:paraId="26F21D61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e sul bacino:</w:t>
            </w:r>
          </w:p>
          <w:p w14:paraId="315DD527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fibula in frammenti, tipo Certosa, di argento?</w:t>
            </w:r>
          </w:p>
          <w:p w14:paraId="77C6F482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dietro la testa dello scheletro:</w:t>
            </w:r>
          </w:p>
          <w:p w14:paraId="269F1A09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oggetto di legno che sembra una scodellina circolare, si notarono (così fresca-umida) distintamente i segni del tornio.</w:t>
            </w:r>
          </w:p>
          <w:p w14:paraId="40B69A05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Presso il lato destro della cassa, vicino all’oinochoe trilobato con costolature rilevate, si rinvenne una macchia bruna scura di bronzo decomposto nella quale si raccolse:</w:t>
            </w:r>
          </w:p>
          <w:p w14:paraId="383F87FC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1 manico di cistarella, di bronzo</w:t>
            </w:r>
          </w:p>
          <w:p w14:paraId="7850A409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I travi della cassa erano in gran parte marciti, e avevano uno spessore medio di 0,12.</w:t>
            </w:r>
          </w:p>
          <w:p w14:paraId="48B1F723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Nei piatti e nelle scodelle erano ossicine di pollo.</w:t>
            </w:r>
          </w:p>
          <w:p w14:paraId="6E62DBF1" w14:textId="77777777" w:rsidR="00DA7F4D" w:rsidRPr="005C2AD4" w:rsidRDefault="003067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AD4">
              <w:rPr>
                <w:rFonts w:ascii="Titillium Web" w:hAnsi="Titillium Web"/>
                <w:i/>
                <w:iCs/>
                <w:szCs w:val="24"/>
              </w:rPr>
              <w:t>La kelebe figurata fu raccolta in 89 fram.ti già restaurata.</w:t>
            </w:r>
          </w:p>
        </w:tc>
      </w:tr>
      <w:tr w:rsidR="0086297F" w:rsidRPr="005C2AD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C2AD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5C2AD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C2AD4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5C2AD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C2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5C2AD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C2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AD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19CB1C6" w14:textId="77777777" w:rsidR="00DA7F4D" w:rsidRPr="005C2AD4" w:rsidRDefault="0030677C" w:rsidP="005C2AD4">
            <w:pPr>
              <w:jc w:val="center"/>
              <w:rPr>
                <w:rFonts w:ascii="Titillium Web" w:hAnsi="Titillium Web"/>
                <w:szCs w:val="24"/>
              </w:rPr>
            </w:pPr>
            <w:r w:rsidRPr="005C2AD4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5C2AD4">
              <w:rPr>
                <w:rFonts w:ascii="Titillium Web" w:eastAsia="Titillium" w:hAnsi="Titillium Web" w:cs="Titillium"/>
                <w:szCs w:val="24"/>
              </w:rPr>
              <w:t xml:space="preserve"> 1965, pp. 81-83, tavv. 103-107; </w:t>
            </w:r>
            <w:r w:rsidRPr="005C2AD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C2AD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C2AD4"/>
    <w:rsid w:val="006162A4"/>
    <w:rsid w:val="006346F7"/>
    <w:rsid w:val="006D6EFB"/>
    <w:rsid w:val="007145BC"/>
    <w:rsid w:val="0086297F"/>
    <w:rsid w:val="008A0168"/>
    <w:rsid w:val="009E4922"/>
    <w:rsid w:val="00AB321D"/>
    <w:rsid w:val="00B165C4"/>
    <w:rsid w:val="00C21EE0"/>
    <w:rsid w:val="00D900AB"/>
    <w:rsid w:val="00D936E8"/>
    <w:rsid w:val="00DA7F4D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2026-05-14T16:16:00Z</dcterms:modified>
</cp:coreProperties>
</file>