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E5F0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E5F0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E5F0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E5F0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E5F0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E5F0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E5F0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5F0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E5F0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008143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Tomba 816 a umazione.</w:t>
            </w:r>
          </w:p>
          <w:p w14:paraId="3A6BD21D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A m 1,40 a pon. della precedente, a m 1,10 di prof.tà giaceva uno scheletro orientato come il precedente, il quale aveva appoggiati sul corpo i seguenti fittili:</w:t>
            </w:r>
          </w:p>
          <w:p w14:paraId="5568763B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2 bustini di terracotta a basso rilievo, vuoti nel rovescio, grezzi, di argilla giallastra, rappresentanti le solite teste e busti femminili (da calchi bolsi e stanchi).</w:t>
            </w:r>
          </w:p>
          <w:p w14:paraId="238C8B27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4 oinochoai ovoidali, di argilla giallastra con bocca circolare e ansa verticale, con pieduccio e grezzi.</w:t>
            </w:r>
          </w:p>
          <w:p w14:paraId="61C32936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1 oinochoe simile ai precedenti, di argilla giallo chiara, con traccia di vernice bruna e tralci o foglie grafite.</w:t>
            </w:r>
          </w:p>
          <w:p w14:paraId="1710F8DA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1 oinochoe a forma di fiasca, con bocca trilobata, e disegni di testone e di palmette.</w:t>
            </w:r>
          </w:p>
          <w:p w14:paraId="01277CD2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2 kotylai imbutiformi, a vern. nera, scadente, uno frammentato.</w:t>
            </w:r>
          </w:p>
          <w:p w14:paraId="62EC2B8D" w14:textId="77777777" w:rsidR="00494E85" w:rsidRPr="00DE5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5F07">
              <w:rPr>
                <w:rFonts w:ascii="Titillium Web" w:hAnsi="Titillium Web"/>
                <w:i/>
                <w:iCs/>
                <w:szCs w:val="24"/>
              </w:rPr>
              <w:t>1 piattello di argilla cenere scura, apodo.</w:t>
            </w:r>
          </w:p>
        </w:tc>
      </w:tr>
      <w:tr w:rsidR="0086297F" w:rsidRPr="00DE5F0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DE5F0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DE5F0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5F0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E5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5F07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DE5F0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E5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5F0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4FA0F5" w14:textId="77777777" w:rsidR="00494E85" w:rsidRPr="00DE5F07" w:rsidRDefault="00000000" w:rsidP="00167FAB">
            <w:pPr>
              <w:jc w:val="center"/>
              <w:rPr>
                <w:rFonts w:ascii="Titillium Web" w:hAnsi="Titillium Web"/>
                <w:szCs w:val="24"/>
              </w:rPr>
            </w:pPr>
            <w:r w:rsidRPr="00167FAB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DE5F07">
              <w:rPr>
                <w:rFonts w:ascii="Titillium Web" w:eastAsia="Titillium" w:hAnsi="Titillium Web" w:cs="Titillium"/>
                <w:szCs w:val="24"/>
              </w:rPr>
              <w:t xml:space="preserve"> 2017-2018; </w:t>
            </w:r>
            <w:r w:rsidRPr="00167FA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E5F07">
              <w:rPr>
                <w:rFonts w:ascii="Titillium Web" w:eastAsia="Titillium" w:hAnsi="Titillium Web" w:cs="Titillium"/>
                <w:szCs w:val="24"/>
              </w:rPr>
              <w:t xml:space="preserve"> 2025, p. 242.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7FAB"/>
    <w:rsid w:val="001C17CC"/>
    <w:rsid w:val="002977D7"/>
    <w:rsid w:val="00472AF4"/>
    <w:rsid w:val="00494E85"/>
    <w:rsid w:val="00551AF8"/>
    <w:rsid w:val="005B5AFF"/>
    <w:rsid w:val="006162A4"/>
    <w:rsid w:val="006346F7"/>
    <w:rsid w:val="006506C5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E5F07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2026-05-14T16:15:00Z</dcterms:modified>
</cp:coreProperties>
</file>