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A14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A14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A14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A14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A14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CA14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A14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14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A14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D4710E" w14:textId="77777777" w:rsidR="00696CFC" w:rsidRPr="00CA14B4" w:rsidRDefault="00397C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14B4">
              <w:rPr>
                <w:rFonts w:ascii="Titillium Web" w:hAnsi="Titillium Web"/>
                <w:i/>
                <w:iCs/>
                <w:szCs w:val="24"/>
              </w:rPr>
              <w:t>Tomba 826 – a umazione (sconvolta)</w:t>
            </w:r>
          </w:p>
          <w:p w14:paraId="0D0206F9" w14:textId="77777777" w:rsidR="00696CFC" w:rsidRPr="00CA14B4" w:rsidRDefault="00397C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14B4">
              <w:rPr>
                <w:rFonts w:ascii="Titillium Web" w:hAnsi="Titillium Web"/>
                <w:i/>
                <w:iCs/>
                <w:szCs w:val="24"/>
              </w:rPr>
              <w:t>A m. 34,50 dal B, a m. 10,50 a nord della linea di scavo, a m. 0,85 di profondità giaceva una tomba a inumazione il cui scheletro è sconvolto e i vasi pure. Si raccolsero:</w:t>
            </w:r>
          </w:p>
          <w:p w14:paraId="21D22C9D" w14:textId="77777777" w:rsidR="00696CFC" w:rsidRPr="00CA14B4" w:rsidRDefault="00397C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14B4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a vern. n. scadente e con grafiti sul collo del vaso: uno è leggermente frammentario nella bocca e nell’ansa.</w:t>
            </w:r>
          </w:p>
          <w:p w14:paraId="170658AE" w14:textId="77777777" w:rsidR="00696CFC" w:rsidRPr="00CA14B4" w:rsidRDefault="00397C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A14B4">
              <w:rPr>
                <w:rFonts w:ascii="Titillium Web" w:hAnsi="Titillium Web"/>
                <w:i/>
                <w:iCs/>
                <w:szCs w:val="24"/>
              </w:rPr>
              <w:t>1 kotylos a forma emisferica, a vern. n. scadente, frammentario.</w:t>
            </w:r>
          </w:p>
          <w:p w14:paraId="6984D649" w14:textId="77777777" w:rsidR="00696CFC" w:rsidRPr="00CA14B4" w:rsidRDefault="00397C2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A14B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A14B4">
              <w:rPr>
                <w:rFonts w:ascii="Titillium Web" w:hAnsi="Titillium Web"/>
                <w:i/>
                <w:iCs/>
                <w:szCs w:val="24"/>
              </w:rPr>
              <w:t xml:space="preserve"> scodelline a vern. nera con impressioni: intere. Conservano una sigla grafita.</w:t>
            </w:r>
          </w:p>
        </w:tc>
      </w:tr>
      <w:tr w:rsidR="0086297F" w:rsidRPr="00CA14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A14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14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14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A14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A14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A14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A14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1DAEE0" w14:textId="77777777" w:rsidR="00696CFC" w:rsidRPr="00CA14B4" w:rsidRDefault="00397C24" w:rsidP="00CA14B4">
            <w:pPr>
              <w:jc w:val="center"/>
              <w:rPr>
                <w:rFonts w:ascii="Titillium Web" w:hAnsi="Titillium Web"/>
                <w:szCs w:val="24"/>
              </w:rPr>
            </w:pPr>
            <w:r w:rsidRPr="00CA14B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CA14B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96CFC"/>
    <w:rsid w:val="006D6EFB"/>
    <w:rsid w:val="007145BC"/>
    <w:rsid w:val="0086297F"/>
    <w:rsid w:val="009E4922"/>
    <w:rsid w:val="00AB321D"/>
    <w:rsid w:val="00B165C4"/>
    <w:rsid w:val="00C21EE0"/>
    <w:rsid w:val="00CA14B4"/>
    <w:rsid w:val="00D8347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2026-05-14T16:07:00Z</dcterms:modified>
</cp:coreProperties>
</file>