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851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96FE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96F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6FE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96F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6FE4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E96FE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96F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6FE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96F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6FE4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E96FE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96F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6FE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96F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6FE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96FE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96F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6FE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96F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6FE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E96FE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96F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6FE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96F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6FE4">
              <w:rPr>
                <w:rFonts w:ascii="Titillium Web" w:hAnsi="Titillium Web"/>
                <w:szCs w:val="24"/>
              </w:rPr>
              <w:t>1,22 m</w:t>
            </w:r>
          </w:p>
        </w:tc>
      </w:tr>
      <w:tr w:rsidR="0086297F" w:rsidRPr="00E96FE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96F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6FE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96F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6FE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96FE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96F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6FE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96F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6FE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96FE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96F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6FE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96F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6FE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96FE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96F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6FE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41D28AB" w14:textId="77777777" w:rsidR="00AB486B" w:rsidRPr="00E96FE4" w:rsidRDefault="0006085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6FE4">
              <w:rPr>
                <w:rFonts w:ascii="Titillium Web" w:hAnsi="Titillium Web"/>
                <w:i/>
                <w:iCs/>
                <w:szCs w:val="24"/>
              </w:rPr>
              <w:t>Tomba 851 a umazione</w:t>
            </w:r>
          </w:p>
          <w:p w14:paraId="6DADE569" w14:textId="77777777" w:rsidR="00AB486B" w:rsidRPr="00E96FE4" w:rsidRDefault="0006085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6FE4">
              <w:rPr>
                <w:rFonts w:ascii="Titillium Web" w:hAnsi="Titillium Web"/>
                <w:i/>
                <w:iCs/>
                <w:szCs w:val="24"/>
              </w:rPr>
              <w:t>(devastata)</w:t>
            </w:r>
          </w:p>
          <w:p w14:paraId="4346DD50" w14:textId="77777777" w:rsidR="00AB486B" w:rsidRPr="00E96FE4" w:rsidRDefault="00AB486B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10A51CC2" w14:textId="77777777" w:rsidR="00AB486B" w:rsidRPr="00E96FE4" w:rsidRDefault="0006085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6FE4">
              <w:rPr>
                <w:rFonts w:ascii="Titillium Web" w:hAnsi="Titillium Web"/>
                <w:i/>
                <w:iCs/>
                <w:szCs w:val="24"/>
              </w:rPr>
              <w:t>A m 72,60 dal B, a m 14 a nord della linea di scavo (121 m dal D.B.), a m 1,22 di profondità, si rinvenne una tomba completamente devastata.</w:t>
            </w:r>
          </w:p>
          <w:p w14:paraId="294CF806" w14:textId="77777777" w:rsidR="00AB486B" w:rsidRPr="00E96FE4" w:rsidRDefault="0006085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6FE4">
              <w:rPr>
                <w:rFonts w:ascii="Titillium Web" w:hAnsi="Titillium Web"/>
                <w:i/>
                <w:iCs/>
                <w:szCs w:val="24"/>
              </w:rPr>
              <w:t>Le ossa dello scheletro, tutte sconvolte, sono buttate per ogni dove, frammezzo ai vasetti e ai cocci.</w:t>
            </w:r>
          </w:p>
          <w:p w14:paraId="08D3C4D7" w14:textId="77777777" w:rsidR="00AB486B" w:rsidRPr="00E96FE4" w:rsidRDefault="0006085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6FE4">
              <w:rPr>
                <w:rFonts w:ascii="Titillium Web" w:hAnsi="Titillium Web"/>
                <w:i/>
                <w:iCs/>
                <w:szCs w:val="24"/>
              </w:rPr>
              <w:t>Si raccolsero:</w:t>
            </w:r>
          </w:p>
          <w:p w14:paraId="3F332A99" w14:textId="77777777" w:rsidR="00AB486B" w:rsidRPr="00E96FE4" w:rsidRDefault="0006085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6FE4">
              <w:rPr>
                <w:rFonts w:ascii="Titillium Web" w:hAnsi="Titillium Web"/>
                <w:i/>
                <w:iCs/>
                <w:szCs w:val="24"/>
              </w:rPr>
              <w:t>1 oinochoe a forma ovoidale, con bocca trilobata, a figure nere: due guerrieri con elmo e scudo, in combattimento. Il disegno è affrettato e la vernice cattiva sta saltando via; è intero, salvo una slabbratura presso la bocca.</w:t>
            </w:r>
          </w:p>
          <w:p w14:paraId="28F5F5CB" w14:textId="77777777" w:rsidR="00AB486B" w:rsidRPr="00E96FE4" w:rsidRDefault="0006085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6FE4">
              <w:rPr>
                <w:rFonts w:ascii="Titillium Web" w:hAnsi="Titillium Web"/>
                <w:i/>
                <w:iCs/>
                <w:szCs w:val="24"/>
              </w:rPr>
              <w:t>1 altro oinochoe a bocca circolare e di forma più slanciata, a figure nere; nella cornice vi è una zona di palmette nere e di greca. Figura nuda che regge con una mano un manto e con l’altra un bastone? è intero salvo una slabbratura presso la bocca.</w:t>
            </w:r>
          </w:p>
          <w:p w14:paraId="7EE327C9" w14:textId="77777777" w:rsidR="00AB486B" w:rsidRPr="00E96FE4" w:rsidRDefault="0006085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6FE4">
              <w:rPr>
                <w:rFonts w:ascii="Titillium Web" w:hAnsi="Titillium Web"/>
                <w:i/>
                <w:iCs/>
                <w:szCs w:val="24"/>
              </w:rPr>
              <w:t>1 kotylos troncoconico, con foglie di alloro e civetta: ha un’ansa ad anello verticale e una orizzontale. È leggermente frammentario.</w:t>
            </w:r>
          </w:p>
          <w:p w14:paraId="6B7A4F51" w14:textId="77777777" w:rsidR="00AB486B" w:rsidRPr="00E96FE4" w:rsidRDefault="0006085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96FE4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E96FE4">
              <w:rPr>
                <w:rFonts w:ascii="Titillium Web" w:hAnsi="Titillium Web"/>
                <w:i/>
                <w:iCs/>
                <w:szCs w:val="24"/>
              </w:rPr>
              <w:t xml:space="preserve"> balsamari fittili, tipo alabastron, con zone di linee nere incrociantesi: uno ha la bocca staccata e l’altro manca della bocca.</w:t>
            </w:r>
          </w:p>
          <w:p w14:paraId="4E41B5A9" w14:textId="77777777" w:rsidR="00AB486B" w:rsidRPr="00E96FE4" w:rsidRDefault="0006085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6FE4">
              <w:rPr>
                <w:rFonts w:ascii="Titillium Web" w:hAnsi="Titillium Web"/>
                <w:i/>
                <w:iCs/>
                <w:szCs w:val="24"/>
              </w:rPr>
              <w:t>1 piccolo oinocoe a forma di brocchetta, a vern. n. intero.</w:t>
            </w:r>
          </w:p>
          <w:p w14:paraId="49E2E923" w14:textId="77777777" w:rsidR="00AB486B" w:rsidRPr="00E96FE4" w:rsidRDefault="0006085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96FE4">
              <w:rPr>
                <w:rFonts w:ascii="Titillium Web" w:hAnsi="Titillium Web"/>
                <w:i/>
                <w:iCs/>
                <w:szCs w:val="24"/>
              </w:rPr>
              <w:lastRenderedPageBreak/>
              <w:t>2</w:t>
            </w:r>
            <w:proofErr w:type="gramEnd"/>
            <w:r w:rsidRPr="00E96FE4">
              <w:rPr>
                <w:rFonts w:ascii="Titillium Web" w:hAnsi="Titillium Web"/>
                <w:i/>
                <w:iCs/>
                <w:szCs w:val="24"/>
              </w:rPr>
              <w:t xml:space="preserve"> bicchieri con peduccio, a vern. n., leggermente frammentati.</w:t>
            </w:r>
          </w:p>
          <w:p w14:paraId="2116CE44" w14:textId="77777777" w:rsidR="00AB486B" w:rsidRPr="00E96FE4" w:rsidRDefault="0006085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6FE4">
              <w:rPr>
                <w:rFonts w:ascii="Titillium Web" w:hAnsi="Titillium Web"/>
                <w:i/>
                <w:iCs/>
                <w:szCs w:val="24"/>
              </w:rPr>
              <w:t>1 piatto ad alto piede, a vern. nera. con giro di foglie di edera presso l’orlo: è in frammenti.</w:t>
            </w:r>
          </w:p>
          <w:p w14:paraId="02F3C56C" w14:textId="77777777" w:rsidR="00AB486B" w:rsidRPr="00E96FE4" w:rsidRDefault="0006085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6FE4">
              <w:rPr>
                <w:rFonts w:ascii="Titillium Web" w:hAnsi="Titillium Web"/>
                <w:i/>
                <w:iCs/>
                <w:szCs w:val="24"/>
              </w:rPr>
              <w:t>1 piattello apodo, a vern. nera, con immagini di palmette e di ovoli: è rotto in due pezzi.</w:t>
            </w:r>
          </w:p>
          <w:p w14:paraId="5CE974FC" w14:textId="77777777" w:rsidR="00AB486B" w:rsidRPr="00E96FE4" w:rsidRDefault="0006085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96FE4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E96FE4">
              <w:rPr>
                <w:rFonts w:ascii="Titillium Web" w:hAnsi="Titillium Web"/>
                <w:i/>
                <w:iCs/>
                <w:szCs w:val="24"/>
              </w:rPr>
              <w:t xml:space="preserve"> scodelline apode, a vern. nera, intere (una con impressioni) entrambe con lettere grafite nel fondello).</w:t>
            </w:r>
          </w:p>
          <w:p w14:paraId="0339BC99" w14:textId="77777777" w:rsidR="00AB486B" w:rsidRPr="00E96FE4" w:rsidRDefault="0006085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96FE4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E96FE4">
              <w:rPr>
                <w:rFonts w:ascii="Titillium Web" w:hAnsi="Titillium Web"/>
                <w:i/>
                <w:iCs/>
                <w:szCs w:val="24"/>
              </w:rPr>
              <w:t xml:space="preserve"> scodelline apode, a vern. n. intere; una reca una sigla grafita nel fondello.</w:t>
            </w:r>
          </w:p>
          <w:p w14:paraId="5904E3EA" w14:textId="77777777" w:rsidR="00AB486B" w:rsidRPr="00E96FE4" w:rsidRDefault="0006085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96FE4">
              <w:rPr>
                <w:rFonts w:ascii="Titillium Web" w:hAnsi="Titillium Web"/>
                <w:i/>
                <w:iCs/>
                <w:szCs w:val="24"/>
              </w:rPr>
              <w:t>1 piattello apodo, di argilla giallastra grezzo, intero: reca nel fondo una sigla grafita.</w:t>
            </w:r>
          </w:p>
          <w:p w14:paraId="2BA879E7" w14:textId="77777777" w:rsidR="00AB486B" w:rsidRPr="00E96FE4" w:rsidRDefault="00060859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96FE4">
              <w:rPr>
                <w:rFonts w:ascii="Titillium Web" w:hAnsi="Titillium Web"/>
                <w:i/>
                <w:iCs/>
                <w:szCs w:val="24"/>
              </w:rPr>
              <w:t>6</w:t>
            </w:r>
            <w:proofErr w:type="gramEnd"/>
            <w:r w:rsidRPr="00E96FE4">
              <w:rPr>
                <w:rFonts w:ascii="Titillium Web" w:hAnsi="Titillium Web"/>
                <w:i/>
                <w:iCs/>
                <w:szCs w:val="24"/>
              </w:rPr>
              <w:t xml:space="preserve"> piattelli apodi, di argilla giallastra, grezzi, interi.</w:t>
            </w:r>
          </w:p>
        </w:tc>
      </w:tr>
      <w:tr w:rsidR="0086297F" w:rsidRPr="00E96FE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96F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6FE4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96F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6FE4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E96FE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96F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6FE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96F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6FE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96FE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96F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6FE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96F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6FE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96FE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96F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6FE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96FE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96FE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96FE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96FE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96FE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95960FD" w14:textId="77777777" w:rsidR="00AB486B" w:rsidRPr="00E96FE4" w:rsidRDefault="00060859" w:rsidP="00E96FE4">
            <w:pPr>
              <w:jc w:val="center"/>
              <w:rPr>
                <w:rFonts w:ascii="Titillium Web" w:hAnsi="Titillium Web"/>
                <w:szCs w:val="24"/>
              </w:rPr>
            </w:pPr>
            <w:r w:rsidRPr="00E96FE4">
              <w:rPr>
                <w:rFonts w:ascii="Titillium Web" w:eastAsia="Titillium" w:hAnsi="Titillium Web" w:cs="Titillium"/>
                <w:smallCaps/>
                <w:szCs w:val="24"/>
              </w:rPr>
              <w:t>Grandi</w:t>
            </w:r>
            <w:r w:rsidRPr="00E96FE4">
              <w:rPr>
                <w:rFonts w:ascii="Titillium Web" w:eastAsia="Titillium" w:hAnsi="Titillium Web" w:cs="Titillium"/>
                <w:szCs w:val="24"/>
              </w:rPr>
              <w:t xml:space="preserve"> 2017-2018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AB486B"/>
    <w:rsid w:val="00B165C4"/>
    <w:rsid w:val="00C21EE0"/>
    <w:rsid w:val="00D147D5"/>
    <w:rsid w:val="00D900AB"/>
    <w:rsid w:val="00D936E8"/>
    <w:rsid w:val="00E24633"/>
    <w:rsid w:val="00E9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2026-05-14T15:30:00Z</dcterms:modified>
</cp:coreProperties>
</file>