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856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45D6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45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D6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45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D6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145D6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45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D6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45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D6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45D6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45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D6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45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D6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45D6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45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D6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45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D6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45D6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45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D6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45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D64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145D6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45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D6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45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D6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45D6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45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D6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45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D6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45D6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45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D6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45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D6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45D6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45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D6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F42004B" w14:textId="77777777" w:rsidR="007E44A0" w:rsidRPr="00145D64" w:rsidRDefault="009015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5D64">
              <w:rPr>
                <w:rFonts w:ascii="Titillium Web" w:hAnsi="Titillium Web"/>
                <w:i/>
                <w:iCs/>
                <w:szCs w:val="24"/>
              </w:rPr>
              <w:t>Tomba 856 – a cremazione</w:t>
            </w:r>
          </w:p>
          <w:p w14:paraId="02122F37" w14:textId="77777777" w:rsidR="007E44A0" w:rsidRPr="00145D64" w:rsidRDefault="009015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5D64">
              <w:rPr>
                <w:rFonts w:ascii="Titillium Web" w:hAnsi="Titillium Web"/>
                <w:i/>
                <w:iCs/>
                <w:szCs w:val="24"/>
              </w:rPr>
              <w:t>A m. 44,60 dal B, a m. 13 a nord della linea di scavo (121 m. dal D. B.) a m. 1,05 di profondità poggiava:</w:t>
            </w:r>
          </w:p>
          <w:p w14:paraId="0EAA0F06" w14:textId="77777777" w:rsidR="007E44A0" w:rsidRPr="00145D64" w:rsidRDefault="009015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5D64">
              <w:rPr>
                <w:rFonts w:ascii="Titillium Web" w:hAnsi="Titillium Web"/>
                <w:i/>
                <w:iCs/>
                <w:szCs w:val="24"/>
              </w:rPr>
              <w:t>1 dolietto piccolo e intero, di argilla color cenere scuro, di forma ovoidale: entro al dolietto si rinvennero le ossa combuste.</w:t>
            </w:r>
          </w:p>
          <w:p w14:paraId="2D0F1BF2" w14:textId="77777777" w:rsidR="007E44A0" w:rsidRPr="00145D64" w:rsidRDefault="009015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5D64">
              <w:rPr>
                <w:rFonts w:ascii="Titillium Web" w:hAnsi="Titillium Web"/>
                <w:i/>
                <w:iCs/>
                <w:szCs w:val="24"/>
              </w:rPr>
              <w:t>Il dolietto era coperto da una</w:t>
            </w:r>
          </w:p>
          <w:p w14:paraId="37AFD753" w14:textId="77777777" w:rsidR="007E44A0" w:rsidRPr="00145D64" w:rsidRDefault="009015A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5D64">
              <w:rPr>
                <w:rFonts w:ascii="Titillium Web" w:hAnsi="Titillium Web"/>
                <w:i/>
                <w:iCs/>
                <w:szCs w:val="24"/>
              </w:rPr>
              <w:t>ciotola di argilla idem, capovolta sopra la bocca del vaso.</w:t>
            </w:r>
          </w:p>
        </w:tc>
      </w:tr>
      <w:tr w:rsidR="0086297F" w:rsidRPr="00145D6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45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D6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45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D64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145D6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45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D6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45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D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5D6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45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D6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45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D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5D6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45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D6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45D6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D6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5D6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45D6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D6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FE45EC5" w14:textId="77777777" w:rsidR="007E44A0" w:rsidRPr="00145D64" w:rsidRDefault="009015A6" w:rsidP="00145D64">
            <w:pPr>
              <w:jc w:val="center"/>
              <w:rPr>
                <w:rFonts w:ascii="Titillium Web" w:hAnsi="Titillium Web"/>
                <w:szCs w:val="24"/>
              </w:rPr>
            </w:pPr>
            <w:r w:rsidRPr="00145D64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145D64">
              <w:rPr>
                <w:rFonts w:ascii="Titillium Web" w:eastAsia="Titillium" w:hAnsi="Titillium Web" w:cs="Titillium"/>
                <w:szCs w:val="24"/>
              </w:rPr>
              <w:t xml:space="preserve"> 1981, p. 175; </w:t>
            </w:r>
            <w:r w:rsidRPr="00145D64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145D64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45D6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E44A0"/>
    <w:rsid w:val="0086297F"/>
    <w:rsid w:val="009E4922"/>
    <w:rsid w:val="00AB321D"/>
    <w:rsid w:val="00B165C4"/>
    <w:rsid w:val="00C21EE0"/>
    <w:rsid w:val="00D900AB"/>
    <w:rsid w:val="00D936E8"/>
    <w:rsid w:val="00E24633"/>
    <w:rsid w:val="00F3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2026-05-14T15:27:00Z</dcterms:modified>
</cp:coreProperties>
</file>