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56D3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56D3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56D3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56D3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56D3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0,88 m</w:t>
            </w:r>
          </w:p>
        </w:tc>
      </w:tr>
      <w:tr w:rsidR="0086297F" w:rsidRPr="00856D3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56D3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856D3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6D3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F0E988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Tomba 867 a umazione.</w:t>
            </w:r>
          </w:p>
          <w:p w14:paraId="633BB922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A m. 35,70 dal B, a m. 17,80 a nord della linea di scavo, a m. 0,88 di prof.tà giacevano gli avanzi di uno scheletro che sembra orientato da O a E.</w:t>
            </w:r>
          </w:p>
          <w:p w14:paraId="053A2612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Aveva tutta la suppellettile stesa sul corpo.</w:t>
            </w:r>
          </w:p>
          <w:p w14:paraId="22D3366A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Delle ossa dello scheletro se ne rinvenivano poche e della testa quasi nulla. Si ha l’impressione che in parte sia stato manomesso per fare posto a qualche altra inumazione e che poi sia stato ricomposto e messogli le suppellettili sopra.</w:t>
            </w:r>
          </w:p>
          <w:p w14:paraId="1BDB4AFD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Sopra il bacino dello scheletro era:</w:t>
            </w:r>
          </w:p>
          <w:p w14:paraId="46D89484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piccola idria a figure rosse: due guerrieri in combattimento. Ha l’ansa staccata e nel fondello sono grafite due sigle: è intera.</w:t>
            </w:r>
          </w:p>
          <w:p w14:paraId="7DC6662A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Presso i piedi erano:</w:t>
            </w:r>
          </w:p>
          <w:p w14:paraId="3F4A4DC6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vaso a forma di pelike, a vern. n. in frammenti, con bocca circolare e due anse laterali. Il collo è decorato di un giro di bestie feroci ben disegnate (rosse su f.n.). Credo che ne manchi qualche pezzo del ventre a vern. n.)</w:t>
            </w:r>
          </w:p>
          <w:p w14:paraId="209669CB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Sopra la testa posavano:</w:t>
            </w:r>
          </w:p>
          <w:p w14:paraId="45654173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oinochoe di forma ovoidale, a bocca trilobata, con figure nere: 2 guerrieri a piedi con un cavallo; intero.</w:t>
            </w:r>
          </w:p>
          <w:p w14:paraId="588CB52A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A lev. dei piedi dello scheletro si rinvenivano:</w:t>
            </w:r>
          </w:p>
          <w:p w14:paraId="290EE4AD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2 o 3 frammentini marciti di chiodi ? di ferro.</w:t>
            </w:r>
          </w:p>
          <w:p w14:paraId="3B678136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tazza di buona fattura, con piede a listello, a vernice nera ottima e con impressioni di palmette e ovuli nell’interno: è rotta in 3 pezzi ma restaurabile.</w:t>
            </w:r>
          </w:p>
          <w:p w14:paraId="0CD4CF95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lastRenderedPageBreak/>
              <w:t>1 altra tazza di forma simile alla precedente, ma a vernice nera scadente, con impressioni di tacche dovute al tornio: è intera.</w:t>
            </w:r>
          </w:p>
          <w:p w14:paraId="5B2C4E3C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tazzetta di impasto rozzo, bruno-cenerognolo; liscia e grezza (senza vernice) intera.</w:t>
            </w:r>
          </w:p>
          <w:p w14:paraId="4DC23C19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piatto ad alto piede, di argilla giallastra, liscio - intero.</w:t>
            </w:r>
          </w:p>
          <w:p w14:paraId="2F885EEE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altro piatto idem. Un pò più piccolo e slabbrato in parte.</w:t>
            </w:r>
          </w:p>
          <w:p w14:paraId="1DAE8DC1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1 piattello a basso piede, di argilla gialla grezzo, intero.</w:t>
            </w:r>
          </w:p>
          <w:p w14:paraId="4C80EEEB" w14:textId="77777777" w:rsidR="00C6728B" w:rsidRPr="00856D3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6D30">
              <w:rPr>
                <w:rFonts w:ascii="Titillium Web" w:hAnsi="Titillium Web"/>
                <w:i/>
                <w:iCs/>
                <w:szCs w:val="24"/>
              </w:rPr>
              <w:t>Di fianco (a sud) di questa tomba, a pochi centimetri più alti del livello degli oggetti della tomba stessa, ho raccolto un piede che reca i fori di un restauro antico e nell’interno reca grafite le seguenti lettere: [ndr: presente disegno dell’iscrizione]</w:t>
            </w:r>
          </w:p>
        </w:tc>
      </w:tr>
      <w:tr w:rsidR="0086297F" w:rsidRPr="00856D3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856D3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6D3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6D3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56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6D3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56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6D3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5A83FE" w14:textId="77777777" w:rsidR="00C6728B" w:rsidRPr="00856D30" w:rsidRDefault="00000000" w:rsidP="00856D30">
            <w:pPr>
              <w:jc w:val="center"/>
              <w:rPr>
                <w:rFonts w:ascii="Titillium Web" w:hAnsi="Titillium Web"/>
                <w:szCs w:val="24"/>
              </w:rPr>
            </w:pPr>
            <w:r w:rsidRPr="00856D30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1960, pp. 165-167, Tavv. 191-194; </w:t>
            </w:r>
            <w:r w:rsidRPr="00856D30">
              <w:rPr>
                <w:rFonts w:ascii="Titillium Web" w:eastAsia="Titillium" w:hAnsi="Titillium Web" w:cs="Titillium"/>
                <w:i/>
                <w:iCs/>
                <w:szCs w:val="24"/>
              </w:rPr>
              <w:t>Mostra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1960, pp. 282-284, Tav. XLI; </w:t>
            </w:r>
            <w:r w:rsidRPr="00856D30">
              <w:rPr>
                <w:rFonts w:ascii="Titillium Web" w:eastAsia="Titillium" w:hAnsi="Titillium Web" w:cs="Titillium"/>
                <w:smallCaps/>
                <w:szCs w:val="24"/>
              </w:rPr>
              <w:t>Alfieri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1979, p. XXXIX; </w:t>
            </w:r>
            <w:r w:rsidRPr="00856D30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1993a, pp. 277-278; </w:t>
            </w:r>
            <w:r w:rsidRPr="00856D30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856D30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856D30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856D30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856D30">
              <w:rPr>
                <w:rFonts w:ascii="Titillium Web" w:eastAsia="Titillium" w:hAnsi="Titillium Web" w:cs="Titillium"/>
                <w:szCs w:val="24"/>
              </w:rPr>
              <w:t xml:space="preserve"> 2023, p. 278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56D30"/>
    <w:rsid w:val="0086297F"/>
    <w:rsid w:val="009E4922"/>
    <w:rsid w:val="00AB321D"/>
    <w:rsid w:val="00B165C4"/>
    <w:rsid w:val="00C21EE0"/>
    <w:rsid w:val="00C6728B"/>
    <w:rsid w:val="00D900AB"/>
    <w:rsid w:val="00D936E8"/>
    <w:rsid w:val="00E24633"/>
    <w:rsid w:val="00E4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2026-05-14T15:15:00Z</dcterms:modified>
</cp:coreProperties>
</file>