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876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4191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419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91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4191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419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91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4191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419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91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4191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419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91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4191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419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91D">
              <w:rPr>
                <w:rFonts w:ascii="Titillium Web" w:hAnsi="Titillium Web"/>
                <w:szCs w:val="24"/>
              </w:rPr>
              <w:t>0,4 m</w:t>
            </w:r>
          </w:p>
        </w:tc>
      </w:tr>
      <w:tr w:rsidR="0086297F" w:rsidRPr="00D4191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419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91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4191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419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91D">
              <w:rPr>
                <w:rFonts w:ascii="Titillium Web" w:hAnsi="Titillium Web"/>
                <w:szCs w:val="24"/>
              </w:rPr>
              <w:t>NE-SW</w:t>
            </w:r>
          </w:p>
        </w:tc>
      </w:tr>
      <w:tr w:rsidR="0086297F" w:rsidRPr="00D4191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419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91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4191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5A3AFCD" w14:textId="77777777" w:rsidR="001A6E69" w:rsidRPr="00D4191D" w:rsidRDefault="00D410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91D">
              <w:rPr>
                <w:rFonts w:ascii="Titillium Web" w:hAnsi="Titillium Web"/>
                <w:i/>
                <w:iCs/>
                <w:szCs w:val="24"/>
              </w:rPr>
              <w:t>Tomba 876 – a umazione</w:t>
            </w:r>
          </w:p>
          <w:p w14:paraId="239C52DF" w14:textId="77777777" w:rsidR="001A6E69" w:rsidRPr="00D4191D" w:rsidRDefault="00D410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91D">
              <w:rPr>
                <w:rFonts w:ascii="Titillium Web" w:hAnsi="Titillium Web"/>
                <w:i/>
                <w:iCs/>
                <w:szCs w:val="24"/>
              </w:rPr>
              <w:t>A ponente del dolio 875, anzi a contatto immediato della pancia del vaso, si rinviene uno scheletro orientato da NE a SO gradi 60. Lo scheletro era completamente marcito e non aveva presso di sé alcun oggetto. Poggiava ad una profondità di m. 0, 40.</w:t>
            </w:r>
          </w:p>
          <w:p w14:paraId="3F23F12E" w14:textId="77777777" w:rsidR="001A6E69" w:rsidRPr="00D4191D" w:rsidRDefault="00D410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4191D">
              <w:rPr>
                <w:rFonts w:ascii="Titillium Web" w:hAnsi="Titillium Web"/>
                <w:i/>
                <w:iCs/>
                <w:szCs w:val="24"/>
              </w:rPr>
              <w:t>Nulla –</w:t>
            </w:r>
          </w:p>
        </w:tc>
      </w:tr>
      <w:tr w:rsidR="0086297F" w:rsidRPr="00D4191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419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91D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4191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419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91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4191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419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91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4191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419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4191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4191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419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191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0E84614" w14:textId="77777777" w:rsidR="001A6E69" w:rsidRPr="00D4191D" w:rsidRDefault="00D41075" w:rsidP="00D4191D">
            <w:pPr>
              <w:jc w:val="center"/>
              <w:rPr>
                <w:rFonts w:ascii="Titillium Web" w:hAnsi="Titillium Web"/>
                <w:szCs w:val="24"/>
              </w:rPr>
            </w:pPr>
            <w:r w:rsidRPr="00D4191D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D4191D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A6E69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805BE"/>
    <w:rsid w:val="00D4191D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2026-05-14T15:10:00Z</dcterms:modified>
</cp:coreProperties>
</file>