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883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8497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849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497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849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497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8497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849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497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849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497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8497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849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497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849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497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8497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849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497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849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497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8497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849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497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849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497B">
              <w:rPr>
                <w:rFonts w:ascii="Titillium Web" w:hAnsi="Titillium Web"/>
                <w:szCs w:val="24"/>
              </w:rPr>
              <w:t>0,79 m</w:t>
            </w:r>
          </w:p>
        </w:tc>
      </w:tr>
      <w:tr w:rsidR="0086297F" w:rsidRPr="0008497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849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497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849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497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8497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849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497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849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497B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8497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849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497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849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497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8497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849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497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04F6189" w14:textId="77777777" w:rsidR="005E1766" w:rsidRPr="0008497B" w:rsidRDefault="004127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497B">
              <w:rPr>
                <w:rFonts w:ascii="Titillium Web" w:hAnsi="Titillium Web"/>
                <w:i/>
                <w:iCs/>
                <w:szCs w:val="24"/>
              </w:rPr>
              <w:t>Tomba 883 a umazione.</w:t>
            </w:r>
          </w:p>
          <w:p w14:paraId="605DBEC0" w14:textId="77777777" w:rsidR="005E1766" w:rsidRPr="0008497B" w:rsidRDefault="004127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497B">
              <w:rPr>
                <w:rFonts w:ascii="Titillium Web" w:hAnsi="Titillium Web"/>
                <w:i/>
                <w:iCs/>
                <w:szCs w:val="24"/>
              </w:rPr>
              <w:t>A m. 39,50 dal B, a m. 21 a nord della linea di scavo, a 0,79 di profondità, giaceva</w:t>
            </w:r>
          </w:p>
          <w:p w14:paraId="076BC0DE" w14:textId="77777777" w:rsidR="005E1766" w:rsidRPr="0008497B" w:rsidRDefault="004127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497B">
              <w:rPr>
                <w:rFonts w:ascii="Titillium Web" w:hAnsi="Titillium Web"/>
                <w:i/>
                <w:iCs/>
                <w:szCs w:val="24"/>
              </w:rPr>
              <w:t xml:space="preserve">1 scheletro orientato da NO a </w:t>
            </w:r>
            <w:proofErr w:type="gramStart"/>
            <w:r w:rsidRPr="0008497B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08497B">
              <w:rPr>
                <w:rFonts w:ascii="Titillium Web" w:hAnsi="Titillium Web"/>
                <w:i/>
                <w:iCs/>
                <w:szCs w:val="24"/>
              </w:rPr>
              <w:t>. gradi 300</w:t>
            </w:r>
          </w:p>
          <w:p w14:paraId="4BD2B474" w14:textId="77777777" w:rsidR="005E1766" w:rsidRPr="0008497B" w:rsidRDefault="004127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497B">
              <w:rPr>
                <w:rFonts w:ascii="Titillium Web" w:hAnsi="Titillium Web"/>
                <w:i/>
                <w:iCs/>
                <w:szCs w:val="24"/>
              </w:rPr>
              <w:t>Sopra il petto dello scheletro erano:</w:t>
            </w:r>
          </w:p>
          <w:p w14:paraId="6D619BA2" w14:textId="77777777" w:rsidR="005E1766" w:rsidRPr="0008497B" w:rsidRDefault="004127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497B">
              <w:rPr>
                <w:rFonts w:ascii="Titillium Web" w:hAnsi="Titillium Web"/>
                <w:i/>
                <w:iCs/>
                <w:szCs w:val="24"/>
              </w:rPr>
              <w:t>6 aryballoi piccolini, con palmetta sul ventre: quasi tutti frammentari nel beccuccio.</w:t>
            </w:r>
          </w:p>
          <w:p w14:paraId="549C795B" w14:textId="77777777" w:rsidR="005E1766" w:rsidRPr="0008497B" w:rsidRDefault="004127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497B">
              <w:rPr>
                <w:rFonts w:ascii="Titillium Web" w:hAnsi="Titillium Web"/>
                <w:i/>
                <w:iCs/>
                <w:szCs w:val="24"/>
              </w:rPr>
              <w:t>1 oinochoe a corpo schiacciato e collo lungo, a bocca trilobata, di argilla giallastra, grezzo. È frammentato nell’ansa.</w:t>
            </w:r>
          </w:p>
          <w:p w14:paraId="11E87A4B" w14:textId="77777777" w:rsidR="005E1766" w:rsidRPr="0008497B" w:rsidRDefault="004127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497B">
              <w:rPr>
                <w:rFonts w:ascii="Titillium Web" w:hAnsi="Titillium Web"/>
                <w:i/>
                <w:iCs/>
                <w:szCs w:val="24"/>
              </w:rPr>
              <w:t>1 guttus con ansa ad anello, e a vern. nera, con disegni nell’orlo di greca: intero.</w:t>
            </w:r>
          </w:p>
          <w:p w14:paraId="1EA847BF" w14:textId="77777777" w:rsidR="005E1766" w:rsidRPr="0008497B" w:rsidRDefault="004127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497B">
              <w:rPr>
                <w:rFonts w:ascii="Titillium Web" w:hAnsi="Titillium Web"/>
                <w:i/>
                <w:iCs/>
                <w:szCs w:val="24"/>
              </w:rPr>
              <w:t>1 piccola idria, di argilla giallastra, intera; non si capisce bene se conserva residui di vernice.</w:t>
            </w:r>
          </w:p>
          <w:p w14:paraId="38D51C37" w14:textId="77777777" w:rsidR="005E1766" w:rsidRPr="0008497B" w:rsidRDefault="004127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497B">
              <w:rPr>
                <w:rFonts w:ascii="Titillium Web" w:hAnsi="Titillium Web"/>
                <w:i/>
                <w:iCs/>
                <w:szCs w:val="24"/>
              </w:rPr>
              <w:t>A destra dello scheletro erano:</w:t>
            </w:r>
          </w:p>
          <w:p w14:paraId="62A83BCD" w14:textId="77777777" w:rsidR="005E1766" w:rsidRPr="0008497B" w:rsidRDefault="004127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497B">
              <w:rPr>
                <w:rFonts w:ascii="Titillium Web" w:hAnsi="Titillium Web"/>
                <w:i/>
                <w:iCs/>
                <w:szCs w:val="24"/>
              </w:rPr>
              <w:t>2 kotylai di forma emisferica a vern. n. scadente; sono in frammenti.</w:t>
            </w:r>
          </w:p>
          <w:p w14:paraId="6B0B0ECC" w14:textId="77777777" w:rsidR="005E1766" w:rsidRPr="0008497B" w:rsidRDefault="004127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497B">
              <w:rPr>
                <w:rFonts w:ascii="Titillium Web" w:hAnsi="Titillium Web"/>
                <w:i/>
                <w:iCs/>
                <w:szCs w:val="24"/>
              </w:rPr>
              <w:t>1 piatto per pesce, di argilla cenere scuro, grezzo, intero.</w:t>
            </w:r>
          </w:p>
          <w:p w14:paraId="22439475" w14:textId="77777777" w:rsidR="005E1766" w:rsidRPr="0008497B" w:rsidRDefault="004127F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8497B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8497B">
              <w:rPr>
                <w:rFonts w:ascii="Titillium Web" w:hAnsi="Titillium Web"/>
                <w:i/>
                <w:iCs/>
                <w:szCs w:val="24"/>
              </w:rPr>
              <w:t xml:space="preserve"> piattelli di argilla cenere scuro, apodi, e grezzi (due interi e uno rotto)</w:t>
            </w:r>
          </w:p>
        </w:tc>
      </w:tr>
      <w:tr w:rsidR="0086297F" w:rsidRPr="0008497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849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497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849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497B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08497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849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497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849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497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8497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849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497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849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497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8497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849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497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8497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497B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08497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8497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497B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15A31929" w14:textId="77777777" w:rsidR="005E1766" w:rsidRPr="0008497B" w:rsidRDefault="004127F9" w:rsidP="0008497B">
            <w:pPr>
              <w:jc w:val="center"/>
              <w:rPr>
                <w:rFonts w:ascii="Titillium Web" w:hAnsi="Titillium Web"/>
                <w:szCs w:val="24"/>
              </w:rPr>
            </w:pPr>
            <w:r w:rsidRPr="0008497B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08497B">
              <w:rPr>
                <w:rFonts w:ascii="Titillium Web" w:eastAsia="Titillium" w:hAnsi="Titillium Web" w:cs="Titillium"/>
                <w:szCs w:val="24"/>
              </w:rPr>
              <w:t xml:space="preserve"> 2014-2015; </w:t>
            </w:r>
            <w:r w:rsidRPr="0008497B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08497B">
              <w:rPr>
                <w:rFonts w:ascii="Titillium Web" w:eastAsia="Titillium" w:hAnsi="Titillium Web" w:cs="Titillium"/>
                <w:szCs w:val="24"/>
              </w:rPr>
              <w:t xml:space="preserve"> 2025, p. 242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8497B"/>
    <w:rsid w:val="000D72F4"/>
    <w:rsid w:val="001C17CC"/>
    <w:rsid w:val="002977D7"/>
    <w:rsid w:val="00472AF4"/>
    <w:rsid w:val="00551AF8"/>
    <w:rsid w:val="005B5AFF"/>
    <w:rsid w:val="005E1766"/>
    <w:rsid w:val="006162A4"/>
    <w:rsid w:val="006346F7"/>
    <w:rsid w:val="006D6EFB"/>
    <w:rsid w:val="007145BC"/>
    <w:rsid w:val="0086297F"/>
    <w:rsid w:val="009E4922"/>
    <w:rsid w:val="00A62887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2026-05-14T15:04:00Z</dcterms:modified>
</cp:coreProperties>
</file>