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884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30015A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30015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0015A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30015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0015A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30015A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30015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0015A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30015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0015A">
              <w:rPr>
                <w:rFonts w:ascii="Titillium Web" w:hAnsi="Titillium Web"/>
                <w:szCs w:val="24"/>
              </w:rPr>
              <w:t>Resti non rinvenuti</w:t>
            </w:r>
          </w:p>
        </w:tc>
      </w:tr>
      <w:tr w:rsidR="0086297F" w:rsidRPr="0030015A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30015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0015A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30015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0015A">
              <w:rPr>
                <w:rFonts w:ascii="Titillium Web" w:hAnsi="Titillium Web"/>
                <w:szCs w:val="24"/>
              </w:rPr>
              <w:t>Non definibile</w:t>
            </w:r>
          </w:p>
        </w:tc>
      </w:tr>
      <w:tr w:rsidR="0086297F" w:rsidRPr="0030015A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30015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0015A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30015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0015A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30015A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30015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0015A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30015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0015A">
              <w:rPr>
                <w:rFonts w:ascii="Titillium Web" w:hAnsi="Titillium Web"/>
                <w:szCs w:val="24"/>
              </w:rPr>
              <w:t>0,9 m</w:t>
            </w:r>
          </w:p>
        </w:tc>
      </w:tr>
      <w:tr w:rsidR="0086297F" w:rsidRPr="0030015A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30015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0015A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30015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0015A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30015A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30015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0015A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30015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  <w:tr w:rsidR="0086297F" w:rsidRPr="0030015A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30015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0015A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30015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0015A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30015A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30015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0015A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4702490" w14:textId="77777777" w:rsidR="00DB23B6" w:rsidRPr="0030015A" w:rsidRDefault="00D80F3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0015A">
              <w:rPr>
                <w:rFonts w:ascii="Titillium Web" w:hAnsi="Titillium Web"/>
                <w:i/>
                <w:iCs/>
                <w:szCs w:val="24"/>
              </w:rPr>
              <w:t xml:space="preserve">Tomba </w:t>
            </w:r>
            <w:proofErr w:type="gramStart"/>
            <w:r w:rsidRPr="0030015A">
              <w:rPr>
                <w:rFonts w:ascii="Titillium Web" w:hAnsi="Titillium Web"/>
                <w:i/>
                <w:iCs/>
                <w:szCs w:val="24"/>
              </w:rPr>
              <w:t>884 ?</w:t>
            </w:r>
            <w:proofErr w:type="gramEnd"/>
          </w:p>
          <w:p w14:paraId="1D378959" w14:textId="77777777" w:rsidR="00DB23B6" w:rsidRPr="0030015A" w:rsidRDefault="00D80F3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0015A">
              <w:rPr>
                <w:rFonts w:ascii="Titillium Web" w:hAnsi="Titillium Web"/>
                <w:i/>
                <w:iCs/>
                <w:szCs w:val="24"/>
              </w:rPr>
              <w:t>A m. 38 dal B, a m. 22 a nord della linea di scavo, a m. 0,90 di profondità, poggiava un gruppo di vasi senza scheletro e senza ossa combuste.</w:t>
            </w:r>
          </w:p>
          <w:p w14:paraId="769CD76C" w14:textId="77777777" w:rsidR="00DB23B6" w:rsidRPr="0030015A" w:rsidRDefault="00D80F3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0015A">
              <w:rPr>
                <w:rFonts w:ascii="Titillium Web" w:hAnsi="Titillium Web"/>
                <w:i/>
                <w:iCs/>
                <w:szCs w:val="24"/>
              </w:rPr>
              <w:t>Si raccolsero:</w:t>
            </w:r>
          </w:p>
          <w:p w14:paraId="7A013DFF" w14:textId="77777777" w:rsidR="00DB23B6" w:rsidRPr="0030015A" w:rsidRDefault="00D80F3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0015A">
              <w:rPr>
                <w:rFonts w:ascii="Titillium Web" w:hAnsi="Titillium Web"/>
                <w:i/>
                <w:iCs/>
                <w:szCs w:val="24"/>
              </w:rPr>
              <w:t>1 kotylos a vern. nera scadente.</w:t>
            </w:r>
          </w:p>
          <w:p w14:paraId="1CB451E8" w14:textId="77777777" w:rsidR="00DB23B6" w:rsidRPr="0030015A" w:rsidRDefault="00D80F3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0015A">
              <w:rPr>
                <w:rFonts w:ascii="Titillium Web" w:hAnsi="Titillium Web"/>
                <w:i/>
                <w:iCs/>
                <w:szCs w:val="24"/>
              </w:rPr>
              <w:t>1 lekane con coperchio decorato da figure rosse su sfondo nero, di disegno inabile e strapazzato: è intera.</w:t>
            </w:r>
          </w:p>
          <w:p w14:paraId="4CB6E4E8" w14:textId="77777777" w:rsidR="00DB23B6" w:rsidRPr="0030015A" w:rsidRDefault="00D80F3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0015A">
              <w:rPr>
                <w:rFonts w:ascii="Titillium Web" w:hAnsi="Titillium Web"/>
                <w:i/>
                <w:iCs/>
                <w:szCs w:val="24"/>
              </w:rPr>
              <w:t>1 vasetto a forma panciuta, a vern. n. scadente</w:t>
            </w:r>
          </w:p>
          <w:p w14:paraId="1F7877E4" w14:textId="77777777" w:rsidR="00DB23B6" w:rsidRPr="0030015A" w:rsidRDefault="00D80F31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30015A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30015A">
              <w:rPr>
                <w:rFonts w:ascii="Titillium Web" w:hAnsi="Titillium Web"/>
                <w:i/>
                <w:iCs/>
                <w:szCs w:val="24"/>
              </w:rPr>
              <w:t xml:space="preserve"> tazzette a vern. n. apode, intere, con palmette impresse</w:t>
            </w:r>
          </w:p>
          <w:p w14:paraId="6B9C36F9" w14:textId="77777777" w:rsidR="00DB23B6" w:rsidRPr="0030015A" w:rsidRDefault="00D80F31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30015A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30015A">
              <w:rPr>
                <w:rFonts w:ascii="Titillium Web" w:hAnsi="Titillium Web"/>
                <w:i/>
                <w:iCs/>
                <w:szCs w:val="24"/>
              </w:rPr>
              <w:t xml:space="preserve"> piattelli comuni con peduccio, a vern. n. scadente.</w:t>
            </w:r>
          </w:p>
        </w:tc>
      </w:tr>
      <w:tr w:rsidR="0086297F" w:rsidRPr="0030015A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30015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0015A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30015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0015A">
              <w:rPr>
                <w:rFonts w:ascii="Titillium Web" w:hAnsi="Titillium Web"/>
                <w:szCs w:val="24"/>
              </w:rPr>
              <w:t>Oggetti in gruppo privi di tracce del defunto</w:t>
            </w:r>
          </w:p>
        </w:tc>
      </w:tr>
      <w:tr w:rsidR="0086297F" w:rsidRPr="0030015A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30015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0015A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30015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0015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0015A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30015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0015A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30015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0015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0015A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30015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0015A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30015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0015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0015A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30015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0015A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2F5E3CB" w14:textId="77777777" w:rsidR="00DB23B6" w:rsidRPr="0030015A" w:rsidRDefault="00D80F31" w:rsidP="0030015A">
            <w:pPr>
              <w:jc w:val="center"/>
              <w:rPr>
                <w:rFonts w:ascii="Titillium Web" w:hAnsi="Titillium Web"/>
                <w:szCs w:val="24"/>
              </w:rPr>
            </w:pPr>
            <w:r w:rsidRPr="0030015A">
              <w:rPr>
                <w:rFonts w:ascii="Titillium Web" w:eastAsia="Titillium" w:hAnsi="Titillium Web" w:cs="Titillium"/>
                <w:smallCaps/>
                <w:szCs w:val="24"/>
              </w:rPr>
              <w:t>Natalucci</w:t>
            </w:r>
            <w:r w:rsidRPr="0030015A">
              <w:rPr>
                <w:rFonts w:ascii="Titillium Web" w:eastAsia="Titillium" w:hAnsi="Titillium Web" w:cs="Titillium"/>
                <w:szCs w:val="24"/>
              </w:rPr>
              <w:t xml:space="preserve"> 2014-2015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0015A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30E40"/>
    <w:rsid w:val="00D900AB"/>
    <w:rsid w:val="00D936E8"/>
    <w:rsid w:val="00DB23B6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164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2026-05-14T15:03:00Z</dcterms:modified>
</cp:coreProperties>
</file>