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887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47485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47485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47485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47485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47485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47485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47485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7485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47485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951F268" w14:textId="77777777" w:rsidR="00AF51D1" w:rsidRPr="00474858" w:rsidRDefault="007D0B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4858">
              <w:rPr>
                <w:rFonts w:ascii="Titillium Web" w:hAnsi="Titillium Web"/>
                <w:i/>
                <w:iCs/>
                <w:szCs w:val="24"/>
              </w:rPr>
              <w:t>Tomba 887 – a cremazione</w:t>
            </w:r>
          </w:p>
          <w:p w14:paraId="27CD2433" w14:textId="77777777" w:rsidR="00AF51D1" w:rsidRPr="00474858" w:rsidRDefault="007D0B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4858">
              <w:rPr>
                <w:rFonts w:ascii="Titillium Web" w:hAnsi="Titillium Web"/>
                <w:i/>
                <w:iCs/>
                <w:szCs w:val="24"/>
              </w:rPr>
              <w:t>A m 22,20 dal B, (a nord della linea O-E, tracciata a m. 355 dal D.B.), a m 0,95 di profondità poggiava:</w:t>
            </w:r>
          </w:p>
          <w:p w14:paraId="03F276A6" w14:textId="77777777" w:rsidR="00AF51D1" w:rsidRPr="00474858" w:rsidRDefault="007D0B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4858">
              <w:rPr>
                <w:rFonts w:ascii="Titillium Web" w:hAnsi="Titillium Web"/>
                <w:i/>
                <w:iCs/>
                <w:szCs w:val="24"/>
              </w:rPr>
              <w:t>1 dolietto di forma sinusoidale, con due anse ad anello, presso la spalla: è di argilla giallognola, grezzo e crinato.</w:t>
            </w:r>
          </w:p>
          <w:p w14:paraId="07BE61AD" w14:textId="77777777" w:rsidR="00AF51D1" w:rsidRPr="00474858" w:rsidRDefault="007D0B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4858">
              <w:rPr>
                <w:rFonts w:ascii="Titillium Web" w:hAnsi="Titillium Web"/>
                <w:i/>
                <w:iCs/>
                <w:szCs w:val="24"/>
              </w:rPr>
              <w:t>Entro al dolietto erano le ossa combuste ed era</w:t>
            </w:r>
          </w:p>
          <w:p w14:paraId="2DB5D322" w14:textId="77777777" w:rsidR="00AF51D1" w:rsidRPr="00474858" w:rsidRDefault="007D0B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4858">
              <w:rPr>
                <w:rFonts w:ascii="Titillium Web" w:hAnsi="Titillium Web"/>
                <w:i/>
                <w:iCs/>
                <w:szCs w:val="24"/>
              </w:rPr>
              <w:t>coperto da</w:t>
            </w:r>
          </w:p>
          <w:p w14:paraId="33719C6A" w14:textId="77777777" w:rsidR="00AF51D1" w:rsidRPr="00474858" w:rsidRDefault="007D0B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4858">
              <w:rPr>
                <w:rFonts w:ascii="Titillium Web" w:hAnsi="Titillium Web"/>
                <w:i/>
                <w:iCs/>
                <w:szCs w:val="24"/>
              </w:rPr>
              <w:t>1 ciotola di argilla cenerognola scura, capovolta.</w:t>
            </w:r>
          </w:p>
          <w:p w14:paraId="288A58EA" w14:textId="77777777" w:rsidR="00AF51D1" w:rsidRPr="00474858" w:rsidRDefault="007D0B3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474858">
              <w:rPr>
                <w:rFonts w:ascii="Titillium Web" w:hAnsi="Titillium Web"/>
                <w:i/>
                <w:iCs/>
                <w:szCs w:val="24"/>
              </w:rPr>
              <w:t>La ciotola era marcita e non fu raccolta.</w:t>
            </w:r>
          </w:p>
        </w:tc>
      </w:tr>
      <w:tr w:rsidR="0086297F" w:rsidRPr="0047485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47485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7485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7485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47485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47485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47485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47485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E81CAA5" w14:textId="77777777" w:rsidR="00AF51D1" w:rsidRPr="00474858" w:rsidRDefault="007D0B38" w:rsidP="00474858">
            <w:pPr>
              <w:jc w:val="center"/>
              <w:rPr>
                <w:rFonts w:ascii="Titillium Web" w:hAnsi="Titillium Web"/>
                <w:szCs w:val="24"/>
              </w:rPr>
            </w:pPr>
            <w:r w:rsidRPr="00474858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474858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54279"/>
    <w:rsid w:val="002977D7"/>
    <w:rsid w:val="00472AF4"/>
    <w:rsid w:val="00474858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AF51D1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2026-05-14T15:01:00Z</dcterms:modified>
</cp:coreProperties>
</file>