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893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B5CE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B5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5CE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B5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5CE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B5CE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B5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5CE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B5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5CE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AB5CE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B5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5CE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B5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5CE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B5CE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B5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5CE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B5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5CE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B5CE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B5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5CE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B5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5CEE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AB5CE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B5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5CE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B5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5CE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B5CE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B5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5CE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B5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5C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B5CE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B5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5CE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B5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5CE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B5CE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B5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5CE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0429A1C" w14:textId="77777777" w:rsidR="00A275EE" w:rsidRPr="00AB5CEE" w:rsidRDefault="006A5A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5CEE">
              <w:rPr>
                <w:rFonts w:ascii="Titillium Web" w:hAnsi="Titillium Web"/>
                <w:i/>
                <w:iCs/>
                <w:szCs w:val="24"/>
              </w:rPr>
              <w:t>Tomba 893 – a umazione, sconvolta e devastata</w:t>
            </w:r>
          </w:p>
          <w:p w14:paraId="461F1CBB" w14:textId="77777777" w:rsidR="00A275EE" w:rsidRPr="00AB5CEE" w:rsidRDefault="006A5A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5CEE">
              <w:rPr>
                <w:rFonts w:ascii="Titillium Web" w:hAnsi="Titillium Web"/>
                <w:i/>
                <w:iCs/>
                <w:szCs w:val="24"/>
              </w:rPr>
              <w:t>A m. 65 dal B, a m. 26,20 a nord della linea di scavo, a m. 0,80 di profondità si rinviene l’avanzo di una tomba a umazione, completamente disfatta e sconvolta.</w:t>
            </w:r>
          </w:p>
          <w:p w14:paraId="329E15D0" w14:textId="77777777" w:rsidR="00A275EE" w:rsidRPr="00AB5CEE" w:rsidRDefault="006A5A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5CEE">
              <w:rPr>
                <w:rFonts w:ascii="Titillium Web" w:hAnsi="Titillium Web"/>
                <w:i/>
                <w:iCs/>
                <w:szCs w:val="24"/>
              </w:rPr>
              <w:t>Quivi era una buca di scavo abusivo nella quale erano nascosti spiedi (foroni) e paletti che si rinvennero durante l’esplorazione. Si riconobbero gli avanzi delle ossa umane frammezzo ai cocci dei vasi rotti e buttati per ogni verso. Si raccolsero:</w:t>
            </w:r>
          </w:p>
          <w:p w14:paraId="75B7AB45" w14:textId="77777777" w:rsidR="00A275EE" w:rsidRPr="00AB5CEE" w:rsidRDefault="006A5A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5CEE">
              <w:rPr>
                <w:rFonts w:ascii="Titillium Web" w:hAnsi="Titillium Web"/>
                <w:i/>
                <w:iCs/>
                <w:szCs w:val="24"/>
              </w:rPr>
              <w:t>1 oinochoe di forma ovoidale, a bocca trilobata con figure (rosse) di palestriti: è in frammenti</w:t>
            </w:r>
          </w:p>
          <w:p w14:paraId="223266B0" w14:textId="77777777" w:rsidR="00A275EE" w:rsidRPr="00AB5CEE" w:rsidRDefault="006A5A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5CEE">
              <w:rPr>
                <w:rFonts w:ascii="Titillium Web" w:hAnsi="Titillium Web"/>
                <w:i/>
                <w:iCs/>
                <w:szCs w:val="24"/>
              </w:rPr>
              <w:t>1 piccola idria, a figure rosse, in frammenti.</w:t>
            </w:r>
          </w:p>
          <w:p w14:paraId="029A21B8" w14:textId="77777777" w:rsidR="00A275EE" w:rsidRPr="00AB5CEE" w:rsidRDefault="006A5A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5CEE">
              <w:rPr>
                <w:rFonts w:ascii="Titillium Web" w:hAnsi="Titillium Web"/>
                <w:i/>
                <w:iCs/>
                <w:szCs w:val="24"/>
              </w:rPr>
              <w:t>1 tazza kylixoide che nel medaglione ha una figura di eros alato davanti a figura di donna seduta; è in frammenti, e di disegno trascurato.</w:t>
            </w:r>
          </w:p>
          <w:p w14:paraId="6E0C30A9" w14:textId="77777777" w:rsidR="00A275EE" w:rsidRPr="00AB5CEE" w:rsidRDefault="006A5A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5CEE">
              <w:rPr>
                <w:rFonts w:ascii="Titillium Web" w:hAnsi="Titillium Web"/>
                <w:i/>
                <w:iCs/>
                <w:szCs w:val="24"/>
              </w:rPr>
              <w:t>1 altra tazzetta kylixoide, in frammenti, a figure rosse (anche nel rovescio), è in frammenti.</w:t>
            </w:r>
          </w:p>
          <w:p w14:paraId="64B3B2AA" w14:textId="77777777" w:rsidR="00A275EE" w:rsidRPr="00AB5CEE" w:rsidRDefault="006A5A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5CEE">
              <w:rPr>
                <w:rFonts w:ascii="Titillium Web" w:hAnsi="Titillium Web"/>
                <w:i/>
                <w:iCs/>
                <w:szCs w:val="24"/>
              </w:rPr>
              <w:t>3 kotylai tronconici, a figure rosse e palmette, di disegno inabile: tutti frammentari.</w:t>
            </w:r>
          </w:p>
          <w:p w14:paraId="5CDA0A7C" w14:textId="77777777" w:rsidR="00A275EE" w:rsidRPr="00AB5CEE" w:rsidRDefault="006A5A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B5CEE">
              <w:rPr>
                <w:rFonts w:ascii="Titillium Web" w:hAnsi="Titillium Web"/>
                <w:i/>
                <w:iCs/>
                <w:szCs w:val="24"/>
              </w:rPr>
              <w:t>1 balsamario fittile, tipo alabastron, con zone di linee nere incrociantesi: è frammentario nella bocca.</w:t>
            </w:r>
          </w:p>
        </w:tc>
      </w:tr>
      <w:tr w:rsidR="0086297F" w:rsidRPr="00AB5CE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B5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5CE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B5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5CEE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AB5CE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B5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5CE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B5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5C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B5CE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B5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5CE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B5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AB5CEE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AB5CE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B5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5CEE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B5C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5C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B5CE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B5C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B5CE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3D11203" w14:textId="05A8D3F4" w:rsidR="00A275EE" w:rsidRPr="00AB5CEE" w:rsidRDefault="006A5AF8" w:rsidP="00AB5CEE">
            <w:pPr>
              <w:jc w:val="center"/>
              <w:rPr>
                <w:rFonts w:ascii="Titillium Web" w:hAnsi="Titillium Web"/>
                <w:szCs w:val="24"/>
              </w:rPr>
            </w:pPr>
            <w:r w:rsidRPr="00AB5CEE">
              <w:rPr>
                <w:rFonts w:ascii="Titillium Web" w:eastAsia="Titillium" w:hAnsi="Titillium Web" w:cs="Titillium"/>
                <w:smallCaps/>
                <w:szCs w:val="24"/>
              </w:rPr>
              <w:t>Curti</w:t>
            </w:r>
            <w:r w:rsidRPr="00AB5CEE">
              <w:rPr>
                <w:rFonts w:ascii="Titillium Web" w:eastAsia="Titillium" w:hAnsi="Titillium Web" w:cs="Titillium"/>
                <w:szCs w:val="24"/>
              </w:rPr>
              <w:t xml:space="preserve"> 1993</w:t>
            </w:r>
            <w:r w:rsidR="008F5A24">
              <w:rPr>
                <w:rFonts w:ascii="Titillium Web" w:eastAsia="Titillium" w:hAnsi="Titillium Web" w:cs="Titillium"/>
                <w:szCs w:val="24"/>
              </w:rPr>
              <w:t>,</w:t>
            </w:r>
            <w:r w:rsidRPr="00AB5CEE">
              <w:rPr>
                <w:rFonts w:ascii="Titillium Web" w:eastAsia="Titillium" w:hAnsi="Titillium Web" w:cs="Titillium"/>
                <w:szCs w:val="24"/>
              </w:rPr>
              <w:t xml:space="preserve"> pp. 138-139; </w:t>
            </w:r>
            <w:r w:rsidRPr="00AB5CEE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AB5CEE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F5A24"/>
    <w:rsid w:val="009E4922"/>
    <w:rsid w:val="00A275EE"/>
    <w:rsid w:val="00AB321D"/>
    <w:rsid w:val="00AB5CEE"/>
    <w:rsid w:val="00B165C4"/>
    <w:rsid w:val="00C21EE0"/>
    <w:rsid w:val="00D900AB"/>
    <w:rsid w:val="00D936E8"/>
    <w:rsid w:val="00E229DA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2026-05-18T15:31:00Z</dcterms:modified>
</cp:coreProperties>
</file>