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30F5C" w:rsidR="00472AF4" w:rsidP="001B5504" w:rsidRDefault="00014214" w14:paraId="1F3F8408" w14:textId="0B5C78B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90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Pr="00456F71" w:rsidR="001B5504" w:rsidTr="23BA163B" w14:paraId="7E897B51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456F71" w:rsidR="001B5504" w:rsidP="00BF212E" w:rsidRDefault="001B5504" w14:paraId="42CC7784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6F7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tcMar/>
            <w:vAlign w:val="center"/>
          </w:tcPr>
          <w:p w:rsidRPr="00456F71" w:rsidR="001B5504" w:rsidP="00BF212E" w:rsidRDefault="001B5504" w14:paraId="3911E4F6" w14:textId="6BFD1686">
            <w:pPr>
              <w:jc w:val="center"/>
              <w:rPr>
                <w:rFonts w:ascii="Titillium Web" w:hAnsi="Titillium Web"/>
                <w:szCs w:val="24"/>
              </w:rPr>
            </w:pPr>
            <w:r w:rsidRPr="00456F71">
              <w:rPr>
                <w:rFonts w:ascii="Titillium Web" w:hAnsi="Titillium Web"/>
                <w:szCs w:val="24"/>
              </w:rPr>
              <w:t>1923</w:t>
            </w:r>
          </w:p>
        </w:tc>
      </w:tr>
      <w:tr w:rsidRPr="00456F71" w:rsidR="001B5504" w:rsidTr="23BA163B" w14:paraId="4120B077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456F71" w:rsidR="001B5504" w:rsidP="00BF212E" w:rsidRDefault="001B5504" w14:paraId="7B4CDD57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6F7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tcMar/>
            <w:vAlign w:val="center"/>
          </w:tcPr>
          <w:p w:rsidRPr="00456F71" w:rsidR="001B5504" w:rsidP="00BF212E" w:rsidRDefault="001B5504" w14:paraId="4ED449D1" w14:textId="67560E4F">
            <w:pPr>
              <w:jc w:val="center"/>
              <w:rPr>
                <w:rFonts w:ascii="Titillium Web" w:hAnsi="Titillium Web"/>
                <w:szCs w:val="24"/>
              </w:rPr>
            </w:pPr>
            <w:r w:rsidRPr="00456F7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Pr="00456F71" w:rsidR="001B5504" w:rsidTr="23BA163B" w14:paraId="7A448E9D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456F71" w:rsidR="001B5504" w:rsidP="00BF212E" w:rsidRDefault="001B5504" w14:paraId="1E1EA16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6F7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tcMar/>
            <w:vAlign w:val="center"/>
          </w:tcPr>
          <w:p w:rsidRPr="00456F71" w:rsidR="001B5504" w:rsidP="00BF212E" w:rsidRDefault="001B5504" w14:paraId="18226334" w14:textId="6B6FE1CF">
            <w:pPr>
              <w:jc w:val="center"/>
              <w:rPr>
                <w:rFonts w:ascii="Titillium Web" w:hAnsi="Titillium Web"/>
                <w:szCs w:val="24"/>
              </w:rPr>
            </w:pPr>
            <w:r w:rsidRPr="00456F71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Pr="00456F71" w:rsidR="001B5504" w:rsidTr="23BA163B" w14:paraId="31276AA4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456F71" w:rsidR="001B5504" w:rsidP="00BF212E" w:rsidRDefault="001B5504" w14:paraId="33201D3D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6F7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tcMar/>
            <w:vAlign w:val="center"/>
          </w:tcPr>
          <w:p w:rsidRPr="00456F71" w:rsidR="001B5504" w:rsidP="00BF212E" w:rsidRDefault="001B5504" w14:paraId="720E7EE7" w14:textId="3E36BEBB">
            <w:pPr>
              <w:jc w:val="center"/>
              <w:rPr>
                <w:rFonts w:ascii="Titillium Web" w:hAnsi="Titillium Web"/>
                <w:szCs w:val="24"/>
              </w:rPr>
            </w:pPr>
            <w:r w:rsidRPr="00456F71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Pr="00456F71" w:rsidR="001B5504" w:rsidTr="23BA163B" w14:paraId="07337DA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456F71" w:rsidR="001B5504" w:rsidP="00BF212E" w:rsidRDefault="001B5504" w14:paraId="5032DFD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6F71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tcMar/>
            <w:vAlign w:val="center"/>
          </w:tcPr>
          <w:p w:rsidRPr="00456F71" w:rsidR="001B5504" w:rsidP="00BF212E" w:rsidRDefault="001B5504" w14:paraId="4AC1C871" w14:textId="553FE193">
            <w:pPr>
              <w:jc w:val="center"/>
              <w:rPr>
                <w:rFonts w:ascii="Titillium Web" w:hAnsi="Titillium Web"/>
                <w:szCs w:val="24"/>
              </w:rPr>
            </w:pPr>
            <w:r w:rsidRPr="00456F71">
              <w:rPr>
                <w:rFonts w:ascii="Titillium Web" w:hAnsi="Titillium Web"/>
                <w:szCs w:val="24"/>
              </w:rPr>
              <w:t>0,90 m</w:t>
            </w:r>
          </w:p>
        </w:tc>
      </w:tr>
      <w:tr w:rsidRPr="00456F71" w:rsidR="001B5504" w:rsidTr="23BA163B" w14:paraId="16F9D287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456F71" w:rsidR="001B5504" w:rsidP="00BF212E" w:rsidRDefault="001B5504" w14:paraId="5D675683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6F7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tcMar/>
            <w:vAlign w:val="center"/>
          </w:tcPr>
          <w:p w:rsidRPr="00456F71" w:rsidR="001B5504" w:rsidP="00BF212E" w:rsidRDefault="001B5504" w14:paraId="606ED54D" w14:textId="0EBDB5D9">
            <w:pPr>
              <w:jc w:val="center"/>
              <w:rPr>
                <w:rFonts w:ascii="Titillium Web" w:hAnsi="Titillium Web"/>
                <w:szCs w:val="24"/>
              </w:rPr>
            </w:pPr>
            <w:r w:rsidRPr="00456F7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Pr="00456F71" w:rsidR="001B5504" w:rsidTr="23BA163B" w14:paraId="3DCDE8C5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456F71" w:rsidR="001B5504" w:rsidP="00BF212E" w:rsidRDefault="001B5504" w14:paraId="090E3992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6F7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tcMar/>
            <w:vAlign w:val="center"/>
          </w:tcPr>
          <w:p w:rsidRPr="00456F71" w:rsidR="001B5504" w:rsidP="00BF212E" w:rsidRDefault="00AF2C13" w14:paraId="01C3562F" w14:textId="41188E73">
            <w:pPr>
              <w:jc w:val="center"/>
              <w:rPr>
                <w:rFonts w:ascii="Titillium Web" w:hAnsi="Titillium Web"/>
                <w:szCs w:val="24"/>
              </w:rPr>
            </w:pPr>
            <w:r w:rsidRPr="00456F71">
              <w:rPr>
                <w:rFonts w:ascii="Titillium Web" w:hAnsi="Titillium Web"/>
                <w:szCs w:val="24"/>
              </w:rPr>
              <w:t>/</w:t>
            </w:r>
          </w:p>
        </w:tc>
      </w:tr>
      <w:tr w:rsidRPr="00456F71" w:rsidR="001B5504" w:rsidTr="23BA163B" w14:paraId="5978151F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456F71" w:rsidR="001B5504" w:rsidP="00BF212E" w:rsidRDefault="001B5504" w14:paraId="1F67A10B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6F7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tcMar/>
            <w:vAlign w:val="center"/>
          </w:tcPr>
          <w:p w:rsidRPr="00456F71" w:rsidR="001B5504" w:rsidP="23BA163B" w:rsidRDefault="00AF2C13" w14:paraId="6599D472" w14:textId="391B79AC">
            <w:pPr>
              <w:pStyle w:val="Normale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23BA163B" w:rsidR="03C414FB">
              <w:rPr>
                <w:rFonts w:ascii="Titillium Web" w:hAnsi="Titillium Web"/>
              </w:rPr>
              <w:t>/</w:t>
            </w:r>
          </w:p>
        </w:tc>
      </w:tr>
      <w:tr w:rsidRPr="00456F71" w:rsidR="001B5504" w:rsidTr="23BA163B" w14:paraId="28E05F99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456F71" w:rsidR="001B5504" w:rsidP="001F2833" w:rsidRDefault="001B5504" w14:paraId="6ECF1BD4" w14:textId="77777777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6F71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tcMar/>
            <w:vAlign w:val="center"/>
          </w:tcPr>
          <w:p w:rsidRPr="00456F71" w:rsidR="00AF2C13" w:rsidP="00AF2C13" w:rsidRDefault="00AF2C13" w14:paraId="26EACC90" w14:textId="7777777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56F71">
              <w:rPr>
                <w:rFonts w:ascii="Titillium Web" w:hAnsi="Titillium Web" w:cs="Times New Roman"/>
                <w:i/>
                <w:iCs/>
                <w:szCs w:val="24"/>
              </w:rPr>
              <w:t>90 - Tomba a cremazione – irrestaurabile</w:t>
            </w:r>
          </w:p>
          <w:p w:rsidRPr="00456F71" w:rsidR="00AF2C13" w:rsidP="00AF2C13" w:rsidRDefault="00AF2C13" w14:paraId="18B68429" w14:textId="7777777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56F71">
              <w:rPr>
                <w:rFonts w:ascii="Titillium Web" w:hAnsi="Titillium Web" w:cs="Times New Roman"/>
                <w:i/>
                <w:iCs/>
                <w:szCs w:val="24"/>
              </w:rPr>
              <w:t xml:space="preserve">A m 34 lungo l’asse del dosso e a m 12 a </w:t>
            </w:r>
            <w:proofErr w:type="spellStart"/>
            <w:r w:rsidRPr="00456F71">
              <w:rPr>
                <w:rFonts w:ascii="Titillium Web" w:hAnsi="Titillium Web" w:cs="Times New Roman"/>
                <w:i/>
                <w:iCs/>
                <w:szCs w:val="24"/>
              </w:rPr>
              <w:t>pon</w:t>
            </w:r>
            <w:proofErr w:type="spellEnd"/>
            <w:r w:rsidRPr="00456F71">
              <w:rPr>
                <w:rFonts w:ascii="Titillium Web" w:hAnsi="Titillium Web" w:cs="Times New Roman"/>
                <w:i/>
                <w:iCs/>
                <w:szCs w:val="24"/>
              </w:rPr>
              <w:t xml:space="preserve">., alla </w:t>
            </w:r>
            <w:proofErr w:type="spellStart"/>
            <w:r w:rsidRPr="00456F71">
              <w:rPr>
                <w:rFonts w:ascii="Titillium Web" w:hAnsi="Titillium Web" w:cs="Times New Roman"/>
                <w:i/>
                <w:iCs/>
                <w:szCs w:val="24"/>
              </w:rPr>
              <w:t>prof.tà</w:t>
            </w:r>
            <w:proofErr w:type="spellEnd"/>
            <w:r w:rsidRPr="00456F71">
              <w:rPr>
                <w:rFonts w:ascii="Titillium Web" w:hAnsi="Titillium Web" w:cs="Times New Roman"/>
                <w:i/>
                <w:iCs/>
                <w:szCs w:val="24"/>
              </w:rPr>
              <w:t xml:space="preserve"> di m 0,90 si rinviene un </w:t>
            </w:r>
            <w:proofErr w:type="spellStart"/>
            <w:r w:rsidRPr="00456F71">
              <w:rPr>
                <w:rFonts w:ascii="Titillium Web" w:hAnsi="Titillium Web" w:cs="Times New Roman"/>
                <w:i/>
                <w:iCs/>
                <w:szCs w:val="24"/>
              </w:rPr>
              <w:t>dolietto</w:t>
            </w:r>
            <w:proofErr w:type="spellEnd"/>
            <w:r w:rsidRPr="00456F71">
              <w:rPr>
                <w:rFonts w:ascii="Titillium Web" w:hAnsi="Titillium Web" w:cs="Times New Roman"/>
                <w:i/>
                <w:iCs/>
                <w:szCs w:val="24"/>
              </w:rPr>
              <w:t xml:space="preserve"> di impasto grossolano, locale, male cotto e completamente marcito</w:t>
            </w:r>
          </w:p>
          <w:p w:rsidRPr="00456F71" w:rsidR="00AF2C13" w:rsidP="00AF2C13" w:rsidRDefault="00AF2C13" w14:paraId="2CF8D630" w14:textId="7777777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56F71">
              <w:rPr>
                <w:rFonts w:ascii="Titillium Web" w:hAnsi="Titillium Web" w:cs="Times New Roman"/>
                <w:i/>
                <w:iCs/>
                <w:strike/>
                <w:szCs w:val="24"/>
              </w:rPr>
              <w:t>Non si è potuto raccogliere alcun frammento?</w:t>
            </w:r>
            <w:r w:rsidRPr="00456F71">
              <w:rPr>
                <w:rFonts w:ascii="Titillium Web" w:hAnsi="Titillium Web" w:cs="Times New Roman"/>
                <w:i/>
                <w:iCs/>
                <w:szCs w:val="24"/>
              </w:rPr>
              <w:t xml:space="preserve"> </w:t>
            </w:r>
          </w:p>
          <w:p w:rsidRPr="00456F71" w:rsidR="001B5504" w:rsidP="00AF2C13" w:rsidRDefault="00AF2C13" w14:paraId="1A6B7E7E" w14:textId="1070592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456F71">
              <w:rPr>
                <w:rFonts w:ascii="Titillium Web" w:hAnsi="Titillium Web" w:cs="Times New Roman"/>
                <w:i/>
                <w:iCs/>
                <w:szCs w:val="24"/>
              </w:rPr>
              <w:t xml:space="preserve">Entro le ceneri </w:t>
            </w:r>
            <w:r w:rsidRPr="00456F71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ciotola</w:t>
            </w:r>
            <w:r w:rsidRPr="00456F71">
              <w:rPr>
                <w:rFonts w:ascii="Titillium Web" w:hAnsi="Titillium Web" w:cs="Times New Roman"/>
                <w:i/>
                <w:iCs/>
                <w:szCs w:val="24"/>
              </w:rPr>
              <w:t xml:space="preserve"> in frammenti.</w:t>
            </w:r>
          </w:p>
        </w:tc>
      </w:tr>
      <w:tr w:rsidRPr="00456F71" w:rsidR="001B5504" w:rsidTr="23BA163B" w14:paraId="4CA65959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456F71" w:rsidR="001B5504" w:rsidP="00BF212E" w:rsidRDefault="001B5504" w14:paraId="42C0306C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6F71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tcMar/>
            <w:vAlign w:val="center"/>
          </w:tcPr>
          <w:p w:rsidRPr="00456F71" w:rsidR="001B5504" w:rsidP="00CA1F13" w:rsidRDefault="00CE4F8C" w14:paraId="119B9D9E" w14:textId="77777777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456F71">
              <w:rPr>
                <w:rFonts w:ascii="Titillium Web" w:hAnsi="Titillium Web" w:cs="Times New Roman"/>
                <w:szCs w:val="24"/>
              </w:rPr>
              <w:t>Un’olla di produzione locale (n. 1) fungeva da cinerario e conteneva i frr. di una ciotola che, in origine, ne doveva costituire il coperchio (n. 2). La sepoltura era priva di corredo.</w:t>
            </w:r>
          </w:p>
          <w:p w:rsidRPr="00456F71" w:rsidR="00CE4F8C" w:rsidP="00CA1F13" w:rsidRDefault="00CE4F8C" w14:paraId="39DC030D" w14:textId="77777777">
            <w:pPr>
              <w:jc w:val="center"/>
              <w:rPr>
                <w:rFonts w:ascii="Titillium Web" w:hAnsi="Titillium Web"/>
                <w:szCs w:val="24"/>
              </w:rPr>
            </w:pPr>
            <w:r w:rsidRPr="00456F71">
              <w:rPr>
                <w:rFonts w:ascii="Titillium Web" w:hAnsi="Titillium Web"/>
                <w:szCs w:val="24"/>
              </w:rPr>
              <w:t>1. Olla biansata di produzione locale (IG 20602; ceramica depurata)</w:t>
            </w:r>
          </w:p>
          <w:p w:rsidRPr="00456F71" w:rsidR="00CE4F8C" w:rsidP="00CA1F13" w:rsidRDefault="00CE4F8C" w14:paraId="5EE32F9C" w14:textId="7D843E28">
            <w:pPr>
              <w:jc w:val="center"/>
              <w:rPr>
                <w:rFonts w:ascii="Titillium Web" w:hAnsi="Titillium Web"/>
                <w:szCs w:val="24"/>
              </w:rPr>
            </w:pPr>
            <w:r w:rsidRPr="00456F71">
              <w:rPr>
                <w:rFonts w:ascii="Titillium Web" w:hAnsi="Titillium Web"/>
                <w:szCs w:val="24"/>
              </w:rPr>
              <w:t xml:space="preserve">2. Ciotola (IG </w:t>
            </w:r>
            <w:r w:rsidRPr="00456F71" w:rsidR="00CA1F13">
              <w:rPr>
                <w:rFonts w:ascii="Titillium Web" w:hAnsi="Titillium Web"/>
                <w:szCs w:val="24"/>
              </w:rPr>
              <w:t>20604; vernice nera)</w:t>
            </w:r>
          </w:p>
        </w:tc>
      </w:tr>
      <w:tr w:rsidRPr="00456F71" w:rsidR="001B5504" w:rsidTr="23BA163B" w14:paraId="520D973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456F71" w:rsidR="001B5504" w:rsidP="00BF212E" w:rsidRDefault="001B5504" w14:paraId="24BE97D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6F7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tcMar/>
            <w:vAlign w:val="center"/>
          </w:tcPr>
          <w:p w:rsidRPr="00456F71" w:rsidR="001B5504" w:rsidP="00BF212E" w:rsidRDefault="00A50607" w14:paraId="3ED37A74" w14:textId="1702BCCC">
            <w:pPr>
              <w:jc w:val="center"/>
              <w:rPr>
                <w:rFonts w:ascii="Titillium Web" w:hAnsi="Titillium Web"/>
                <w:szCs w:val="24"/>
              </w:rPr>
            </w:pPr>
            <w:r w:rsidRPr="00456F71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Pr="00456F71" w:rsidR="001B5504" w:rsidTr="23BA163B" w14:paraId="05ACB00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456F71" w:rsidR="001B5504" w:rsidP="00BF212E" w:rsidRDefault="001B5504" w14:paraId="6E6E37F2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6F71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tcMar/>
            <w:vAlign w:val="center"/>
          </w:tcPr>
          <w:p w:rsidRPr="00456F71" w:rsidR="001B5504" w:rsidP="00BF212E" w:rsidRDefault="00456F71" w14:paraId="66E8A271" w14:textId="3ABB1DAE">
            <w:pPr>
              <w:jc w:val="center"/>
              <w:rPr>
                <w:rFonts w:ascii="Titillium Web" w:hAnsi="Titillium Web"/>
                <w:szCs w:val="24"/>
              </w:rPr>
            </w:pPr>
            <w:r w:rsidRPr="00456F71">
              <w:rPr>
                <w:rFonts w:ascii="Titillium Web" w:hAnsi="Titillium Web"/>
                <w:szCs w:val="24"/>
              </w:rPr>
              <w:t>Si esclude dal corredo una ciotola a v.n. locale, poiché le dimensioni ridotte non ne consentono l’identificazione quale coperchio dell’olla. Associati alla tomba presso il MANFe sono inoltre presenti alcuni frr. di vasi a v.n. locale (ciotole e piatti), non inventariati e non pertinenti al corredo, in quanto non menzionati nel GdS.</w:t>
            </w:r>
          </w:p>
        </w:tc>
      </w:tr>
      <w:tr w:rsidRPr="00456F71" w:rsidR="001B5504" w:rsidTr="23BA163B" w14:paraId="6E424069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456F71" w:rsidR="001B5504" w:rsidP="00BF212E" w:rsidRDefault="001B5504" w14:paraId="4CE8DFDE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6F7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tcMar/>
            <w:vAlign w:val="center"/>
          </w:tcPr>
          <w:p w:rsidRPr="00456F71" w:rsidR="001B5504" w:rsidP="00BF212E" w:rsidRDefault="001B5504" w14:paraId="04E55D8B" w14:textId="15D5D226">
            <w:pPr>
              <w:jc w:val="center"/>
              <w:rPr>
                <w:rFonts w:ascii="Titillium Web" w:hAnsi="Titillium Web"/>
                <w:szCs w:val="24"/>
              </w:rPr>
            </w:pPr>
            <w:r w:rsidRPr="00456F7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Pr="00456F71" w:rsidR="001B5504" w:rsidTr="23BA163B" w14:paraId="7C1BF645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456F71" w:rsidR="001B5504" w:rsidP="00BF212E" w:rsidRDefault="001B5504" w14:paraId="7EADEEB5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6F7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tcMar/>
            <w:vAlign w:val="center"/>
          </w:tcPr>
          <w:p w:rsidRPr="00456F71" w:rsidR="001B5504" w:rsidP="00BF212E" w:rsidRDefault="001B5504" w14:paraId="5D17FB99" w14:textId="46EBB367">
            <w:pPr>
              <w:jc w:val="center"/>
              <w:rPr>
                <w:rFonts w:ascii="Titillium Web" w:hAnsi="Titillium Web"/>
                <w:szCs w:val="24"/>
              </w:rPr>
            </w:pPr>
            <w:r w:rsidRPr="00456F7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Pr="00456F71" w:rsidR="001B5504" w:rsidTr="23BA163B" w14:paraId="498C4222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456F71" w:rsidR="001B5504" w:rsidP="00BF212E" w:rsidRDefault="001B5504" w14:paraId="57C39F2A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6F7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tcMar/>
            <w:vAlign w:val="center"/>
          </w:tcPr>
          <w:p w:rsidRPr="00456F71" w:rsidR="001B5504" w:rsidP="00BF212E" w:rsidRDefault="001B5504" w14:paraId="3FA8CB4E" w14:textId="5B4E47B7">
            <w:pPr>
              <w:jc w:val="center"/>
              <w:rPr>
                <w:rFonts w:ascii="Titillium Web" w:hAnsi="Titillium Web"/>
                <w:szCs w:val="24"/>
              </w:rPr>
            </w:pPr>
            <w:r w:rsidRPr="00456F7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Pr="00456F71" w:rsidR="001B5504" w:rsidTr="23BA163B" w14:paraId="698056B7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456F71" w:rsidR="001B5504" w:rsidP="00BF212E" w:rsidRDefault="001B5504" w14:paraId="225E12C1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6F71">
              <w:rPr>
                <w:rFonts w:ascii="Titillium Web" w:hAnsi="Titillium Web"/>
                <w:smallCaps/>
                <w:szCs w:val="24"/>
              </w:rPr>
              <w:lastRenderedPageBreak/>
              <w:t>Cronologia</w:t>
            </w:r>
          </w:p>
        </w:tc>
        <w:tc>
          <w:tcPr>
            <w:tcW w:w="3350" w:type="pct"/>
            <w:tcMar/>
            <w:vAlign w:val="center"/>
          </w:tcPr>
          <w:p w:rsidRPr="00456F71" w:rsidR="001B5504" w:rsidP="00BF212E" w:rsidRDefault="00456F71" w14:paraId="440AB2F6" w14:textId="25574F84">
            <w:pPr>
              <w:jc w:val="center"/>
              <w:rPr>
                <w:rFonts w:ascii="Titillium Web" w:hAnsi="Titillium Web"/>
                <w:szCs w:val="24"/>
              </w:rPr>
            </w:pPr>
            <w:r w:rsidRPr="00456F71">
              <w:rPr>
                <w:rFonts w:ascii="Titillium Web" w:hAnsi="Titillium Web"/>
                <w:szCs w:val="24"/>
              </w:rPr>
              <w:t>T</w:t>
            </w:r>
            <w:r w:rsidRPr="00456F71" w:rsidR="001B5504">
              <w:rPr>
                <w:rFonts w:ascii="Titillium Web" w:hAnsi="Titillium Web"/>
                <w:szCs w:val="24"/>
              </w:rPr>
              <w:t>ra l’ultimo trentennio del IV sec. a.C. e la metà del III sec. a.C.</w:t>
            </w:r>
          </w:p>
        </w:tc>
      </w:tr>
      <w:tr w:rsidRPr="00456F71" w:rsidR="001B5504" w:rsidTr="23BA163B" w14:paraId="3105DEE4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456F71" w:rsidR="001B5504" w:rsidP="00BF212E" w:rsidRDefault="001B5504" w14:paraId="2DF8B210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6F71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tcMar/>
            <w:vAlign w:val="center"/>
          </w:tcPr>
          <w:p w:rsidRPr="00456F71" w:rsidR="001B5504" w:rsidP="00BF212E" w:rsidRDefault="001B5504" w14:paraId="38D3D101" w14:textId="67752328">
            <w:pPr>
              <w:jc w:val="center"/>
              <w:rPr>
                <w:rFonts w:ascii="Titillium Web" w:hAnsi="Titillium Web"/>
                <w:szCs w:val="24"/>
              </w:rPr>
            </w:pPr>
            <w:r w:rsidRPr="00456F71">
              <w:rPr>
                <w:rFonts w:ascii="Titillium Web" w:hAnsi="Titillium Web"/>
                <w:smallCaps/>
                <w:szCs w:val="24"/>
              </w:rPr>
              <w:t>Baldoni</w:t>
            </w:r>
            <w:r w:rsidRPr="00456F71">
              <w:rPr>
                <w:rFonts w:ascii="Titillium Web" w:hAnsi="Titillium Web"/>
                <w:szCs w:val="24"/>
              </w:rPr>
              <w:t xml:space="preserve"> 1981, p. 167, n. 139.</w:t>
            </w:r>
          </w:p>
        </w:tc>
      </w:tr>
      <w:tr w:rsidRPr="00456F71" w:rsidR="001B5504" w:rsidTr="23BA163B" w14:paraId="6887A6E3" w14:textId="77777777">
        <w:trPr>
          <w:jc w:val="center"/>
        </w:trPr>
        <w:tc>
          <w:tcPr>
            <w:tcW w:w="1650" w:type="pct"/>
            <w:tcMar/>
            <w:vAlign w:val="center"/>
          </w:tcPr>
          <w:p w:rsidRPr="00456F71" w:rsidR="001B5504" w:rsidP="00BF212E" w:rsidRDefault="001B5504" w14:paraId="4944AE43" w14:textId="77777777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56F71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tcMar/>
            <w:vAlign w:val="center"/>
          </w:tcPr>
          <w:p w:rsidRPr="00456F71" w:rsidR="001B5504" w:rsidP="00BF212E" w:rsidRDefault="001B5504" w14:paraId="6ADE2D95" w14:textId="5EBDA977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:rsidRPr="00C30F5C" w:rsidR="001B5504" w:rsidP="001B5504" w:rsidRDefault="001B5504" w14:paraId="4DC97993" w14:textId="77777777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Pr="00C30F5C" w:rsidR="001B5504" w:rsidSect="005B5AFF">
      <w:pgSz w:w="11906" w:h="16838" w:orient="portrait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9024B"/>
    <w:rsid w:val="002977D7"/>
    <w:rsid w:val="002F1500"/>
    <w:rsid w:val="00456F71"/>
    <w:rsid w:val="00472AF4"/>
    <w:rsid w:val="005B5AFF"/>
    <w:rsid w:val="0068458A"/>
    <w:rsid w:val="00710B38"/>
    <w:rsid w:val="007145BC"/>
    <w:rsid w:val="007D54CD"/>
    <w:rsid w:val="00851637"/>
    <w:rsid w:val="00942E70"/>
    <w:rsid w:val="00943EAC"/>
    <w:rsid w:val="00950348"/>
    <w:rsid w:val="00975CA9"/>
    <w:rsid w:val="00997946"/>
    <w:rsid w:val="009E4922"/>
    <w:rsid w:val="00A50607"/>
    <w:rsid w:val="00A52A70"/>
    <w:rsid w:val="00AF2C13"/>
    <w:rsid w:val="00B165C4"/>
    <w:rsid w:val="00B86B2D"/>
    <w:rsid w:val="00BE2CB2"/>
    <w:rsid w:val="00BE63CC"/>
    <w:rsid w:val="00BF212E"/>
    <w:rsid w:val="00C21EE0"/>
    <w:rsid w:val="00C30F5C"/>
    <w:rsid w:val="00CA1F13"/>
    <w:rsid w:val="00CC46E5"/>
    <w:rsid w:val="00CE4F8C"/>
    <w:rsid w:val="00D54723"/>
    <w:rsid w:val="00DB1668"/>
    <w:rsid w:val="00E0524C"/>
    <w:rsid w:val="03C414FB"/>
    <w:rsid w:val="23BA163B"/>
    <w:rsid w:val="29A0B47A"/>
    <w:rsid w:val="56AC6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Theme="minorHAnsi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1Carattere" w:customStyle="1">
    <w:name w:val="Titolo 1 Carattere"/>
    <w:basedOn w:val="Carpredefinitoparagrafo"/>
    <w:link w:val="Titolo1"/>
    <w:uiPriority w:val="9"/>
    <w:rsid w:val="00B86B2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olo2Carattere" w:customStyle="1">
    <w:name w:val="Titolo 2 Carattere"/>
    <w:basedOn w:val="Carpredefinitoparagrafo"/>
    <w:link w:val="Titolo2"/>
    <w:uiPriority w:val="9"/>
    <w:semiHidden/>
    <w:rsid w:val="00B86B2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olo3Carattere" w:customStyle="1">
    <w:name w:val="Titolo 3 Carattere"/>
    <w:basedOn w:val="Carpredefinitoparagrafo"/>
    <w:link w:val="Titolo3"/>
    <w:uiPriority w:val="9"/>
    <w:semiHidden/>
    <w:rsid w:val="00B86B2D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itolo4Carattere" w:customStyle="1">
    <w:name w:val="Titolo 4 Carattere"/>
    <w:basedOn w:val="Carpredefinitoparagrafo"/>
    <w:link w:val="Titolo4"/>
    <w:uiPriority w:val="9"/>
    <w:semiHidden/>
    <w:rsid w:val="00B86B2D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itolo5Carattere" w:customStyle="1">
    <w:name w:val="Titolo 5 Carattere"/>
    <w:basedOn w:val="Carpredefinitoparagrafo"/>
    <w:link w:val="Titolo5"/>
    <w:uiPriority w:val="9"/>
    <w:semiHidden/>
    <w:rsid w:val="00B86B2D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itolo6Carattere" w:customStyle="1">
    <w:name w:val="Titolo 6 Carattere"/>
    <w:basedOn w:val="Carpredefinitoparagrafo"/>
    <w:link w:val="Titolo6"/>
    <w:uiPriority w:val="9"/>
    <w:semiHidden/>
    <w:rsid w:val="00B86B2D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itolo7Carattere" w:customStyle="1">
    <w:name w:val="Titolo 7 Carattere"/>
    <w:basedOn w:val="Carpredefinitoparagrafo"/>
    <w:link w:val="Titolo7"/>
    <w:uiPriority w:val="9"/>
    <w:semiHidden/>
    <w:rsid w:val="00B86B2D"/>
    <w:rPr>
      <w:rFonts w:asciiTheme="minorHAnsi" w:hAnsiTheme="minorHAnsi" w:eastAsiaTheme="majorEastAsia" w:cstheme="majorBidi"/>
      <w:color w:val="595959" w:themeColor="text1" w:themeTint="A6"/>
    </w:rPr>
  </w:style>
  <w:style w:type="character" w:styleId="Titolo8Carattere" w:customStyle="1">
    <w:name w:val="Titolo 8 Carattere"/>
    <w:basedOn w:val="Carpredefinitoparagrafo"/>
    <w:link w:val="Titolo8"/>
    <w:uiPriority w:val="9"/>
    <w:semiHidden/>
    <w:rsid w:val="00B86B2D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itolo9Carattere" w:customStyle="1">
    <w:name w:val="Titolo 9 Carattere"/>
    <w:basedOn w:val="Carpredefinitoparagrafo"/>
    <w:link w:val="Titolo9"/>
    <w:uiPriority w:val="9"/>
    <w:semiHidden/>
    <w:rsid w:val="00B86B2D"/>
    <w:rPr>
      <w:rFonts w:asciiTheme="minorHAnsi" w:hAnsiTheme="minorHAnsi"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oloCarattere" w:customStyle="1">
    <w:name w:val="Titolo Carattere"/>
    <w:basedOn w:val="Carpredefinitoparagrafo"/>
    <w:link w:val="Titolo"/>
    <w:uiPriority w:val="10"/>
    <w:rsid w:val="00B86B2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B86B2D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styleId="TestocommentoCarattere" w:customStyle="1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styleId="SoggettocommentoCarattere" w:customStyle="1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martina castoldi</dc:creator>
  <keywords/>
  <dc:description/>
  <lastModifiedBy>Carlotta Trevisanello</lastModifiedBy>
  <revision>17</revision>
  <dcterms:created xsi:type="dcterms:W3CDTF">2026-04-28T14:33:00.0000000Z</dcterms:created>
  <dcterms:modified xsi:type="dcterms:W3CDTF">2026-05-18T00:58:57.5989543Z</dcterms:modified>
</coreProperties>
</file>