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54E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954E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54E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954E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954E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0954E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54E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954E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954E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DCB2E2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Tomba 900 a umazione.</w:t>
            </w:r>
          </w:p>
          <w:p w14:paraId="7FC7914B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Lo scheletro è orientato da nord ovest a sud est. gradi 300.</w:t>
            </w:r>
          </w:p>
          <w:p w14:paraId="261DDA91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A m. 23,50 dal B, a m. 32,90 a nord della linea di scavo, (m. 121 dal D.B.), a m. 0,80 di profondità, giaceva uno scheletro orientato da nord-ovest a sud-est: 300 gradi.</w:t>
            </w:r>
          </w:p>
          <w:p w14:paraId="6256AAF0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È sepolto nella sabbia alluvionale.</w:t>
            </w:r>
          </w:p>
          <w:p w14:paraId="31E8B738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Presso il fianco destro dello scheletro era un gruppetto di vasetti così composto:</w:t>
            </w:r>
          </w:p>
          <w:p w14:paraId="47C9A6C0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e intero</w:t>
            </w:r>
          </w:p>
          <w:p w14:paraId="1E0EF190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54E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954E1">
              <w:rPr>
                <w:rFonts w:ascii="Titillium Web" w:hAnsi="Titillium Web"/>
                <w:i/>
                <w:iCs/>
                <w:szCs w:val="24"/>
              </w:rPr>
              <w:t xml:space="preserve"> scodellini di argilla idem, (uno conserva una sigla grafita nel rovescio)</w:t>
            </w:r>
          </w:p>
          <w:p w14:paraId="3E55E4AC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1 piattello apodo, di argilla cenerognola, marcito (non fu raccolto)</w:t>
            </w:r>
          </w:p>
          <w:p w14:paraId="00327FA4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2 oinochoai a forma di brocchetta, con bocca a cartoccio l’uno, e trilobata nell’altro: sono di argilla giallastra, grezzi e interi</w:t>
            </w:r>
          </w:p>
          <w:p w14:paraId="2C57724C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Sul petto dello scheletro si raccolse</w:t>
            </w:r>
          </w:p>
          <w:p w14:paraId="31C89E89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1 fibula di bronzo, tipo Certosa, mancante dell’ago e dell’ardiglione.</w:t>
            </w:r>
          </w:p>
          <w:p w14:paraId="7876B639" w14:textId="77777777" w:rsidR="00223C5A" w:rsidRPr="000954E1" w:rsidRDefault="00B94C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54E1">
              <w:rPr>
                <w:rFonts w:ascii="Titillium Web" w:hAnsi="Titillium Web"/>
                <w:i/>
                <w:iCs/>
                <w:szCs w:val="24"/>
              </w:rPr>
              <w:t>Lo scheletro misurava m. 1,62 di lunghezza.</w:t>
            </w:r>
          </w:p>
        </w:tc>
      </w:tr>
      <w:tr w:rsidR="0086297F" w:rsidRPr="000954E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954E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54E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54E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54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954E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54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54E1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D399B58" w14:textId="77777777" w:rsidR="00223C5A" w:rsidRPr="000954E1" w:rsidRDefault="00B94C69" w:rsidP="000954E1">
            <w:pPr>
              <w:jc w:val="center"/>
              <w:rPr>
                <w:rFonts w:ascii="Titillium Web" w:hAnsi="Titillium Web"/>
                <w:szCs w:val="24"/>
              </w:rPr>
            </w:pPr>
            <w:r w:rsidRPr="000954E1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0954E1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54E1"/>
    <w:rsid w:val="000D72F4"/>
    <w:rsid w:val="001C17CC"/>
    <w:rsid w:val="00223C5A"/>
    <w:rsid w:val="002977D7"/>
    <w:rsid w:val="0032130D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2026-05-14T12:46:00Z</dcterms:modified>
</cp:coreProperties>
</file>