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902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E641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E6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641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E6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641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E641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E6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641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E6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6412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EE641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E6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641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E6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641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E641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E6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641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E6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6412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EE641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E6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641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E6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6412">
              <w:rPr>
                <w:rFonts w:ascii="Titillium Web" w:hAnsi="Titillium Web"/>
                <w:szCs w:val="24"/>
              </w:rPr>
              <w:t>1,24 m</w:t>
            </w:r>
          </w:p>
        </w:tc>
      </w:tr>
      <w:tr w:rsidR="0086297F" w:rsidRPr="00EE641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E6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641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E6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641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E641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E6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641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E6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641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E641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E6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641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E6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641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E641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E6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641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AA0A9FB" w14:textId="77777777" w:rsidR="004478D1" w:rsidRPr="00EE6412" w:rsidRDefault="006C41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6412">
              <w:rPr>
                <w:rFonts w:ascii="Titillium Web" w:hAnsi="Titillium Web"/>
                <w:i/>
                <w:iCs/>
                <w:szCs w:val="24"/>
              </w:rPr>
              <w:t>Tomba 902 a umazione,</w:t>
            </w:r>
          </w:p>
          <w:p w14:paraId="70A5D307" w14:textId="77777777" w:rsidR="004478D1" w:rsidRPr="00EE6412" w:rsidRDefault="006C41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6412">
              <w:rPr>
                <w:rFonts w:ascii="Titillium Web" w:hAnsi="Titillium Web"/>
                <w:i/>
                <w:iCs/>
                <w:szCs w:val="24"/>
              </w:rPr>
              <w:t>A m. 39 dal B, a m. 32 a nord della prima linea di scavo (121 m dal D.B.) a m. 1,24 di profondità, poggiava 1 scheletro orientato da NO a SE.</w:t>
            </w:r>
          </w:p>
          <w:p w14:paraId="249DB35F" w14:textId="77777777" w:rsidR="004478D1" w:rsidRPr="00EE6412" w:rsidRDefault="006C41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6412">
              <w:rPr>
                <w:rFonts w:ascii="Titillium Web" w:hAnsi="Titillium Web"/>
                <w:i/>
                <w:iCs/>
                <w:szCs w:val="24"/>
              </w:rPr>
              <w:t>La parte inferiore dello scheletro era un pò spostata, causa il disfacimento della cassa di legno, marcita, (si rinvennero le traccie del legno decomposto, delle tavole sotto allo scheletro).</w:t>
            </w:r>
          </w:p>
          <w:p w14:paraId="50F718DB" w14:textId="77777777" w:rsidR="004478D1" w:rsidRPr="00EE6412" w:rsidRDefault="006C41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6412">
              <w:rPr>
                <w:rFonts w:ascii="Titillium Web" w:hAnsi="Titillium Web"/>
                <w:i/>
                <w:iCs/>
                <w:szCs w:val="24"/>
              </w:rPr>
              <w:t>Nella destra si rinvennero:</w:t>
            </w:r>
          </w:p>
          <w:p w14:paraId="32815F21" w14:textId="77777777" w:rsidR="004478D1" w:rsidRPr="00EE6412" w:rsidRDefault="006C41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6412">
              <w:rPr>
                <w:rFonts w:ascii="Titillium Web" w:hAnsi="Titillium Web"/>
                <w:i/>
                <w:iCs/>
                <w:szCs w:val="24"/>
              </w:rPr>
              <w:t>1 frammento informe di bronzo.</w:t>
            </w:r>
          </w:p>
          <w:p w14:paraId="282B391A" w14:textId="77777777" w:rsidR="004478D1" w:rsidRPr="00EE6412" w:rsidRDefault="006C41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6412">
              <w:rPr>
                <w:rFonts w:ascii="Titillium Web" w:hAnsi="Titillium Web"/>
                <w:i/>
                <w:iCs/>
                <w:szCs w:val="24"/>
              </w:rPr>
              <w:t>A sin. del cranio:</w:t>
            </w:r>
          </w:p>
          <w:p w14:paraId="1D3A5232" w14:textId="77777777" w:rsidR="004478D1" w:rsidRPr="00EE6412" w:rsidRDefault="006C41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6412">
              <w:rPr>
                <w:rFonts w:ascii="Titillium Web" w:hAnsi="Titillium Web"/>
                <w:i/>
                <w:iCs/>
                <w:szCs w:val="24"/>
              </w:rPr>
              <w:t>1 anfora vinaria, pontuta, grezza e intera</w:t>
            </w:r>
          </w:p>
          <w:p w14:paraId="61700108" w14:textId="77777777" w:rsidR="004478D1" w:rsidRPr="00EE6412" w:rsidRDefault="006C41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6412">
              <w:rPr>
                <w:rFonts w:ascii="Titillium Web" w:hAnsi="Titillium Web"/>
                <w:i/>
                <w:iCs/>
                <w:szCs w:val="24"/>
              </w:rPr>
              <w:t>Presso i piedi, a destra:</w:t>
            </w:r>
          </w:p>
          <w:p w14:paraId="20E48AF1" w14:textId="77777777" w:rsidR="004478D1" w:rsidRPr="00EE6412" w:rsidRDefault="006C41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6412">
              <w:rPr>
                <w:rFonts w:ascii="Titillium Web" w:hAnsi="Titillium Web"/>
                <w:i/>
                <w:iCs/>
                <w:szCs w:val="24"/>
              </w:rPr>
              <w:t>1 vaso a forma schiacciata, con due anse abbinate presso la bocca e sulla spalla: è di argilla giallastra con penellate di tinta bianco-scuro sulla bocca e sulla spalla (zig-zag o denti di lupo), è intero</w:t>
            </w:r>
          </w:p>
          <w:p w14:paraId="7AB2FCC4" w14:textId="77777777" w:rsidR="004478D1" w:rsidRPr="00EE6412" w:rsidRDefault="006C41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6412">
              <w:rPr>
                <w:rFonts w:ascii="Titillium Web" w:hAnsi="Titillium Web"/>
                <w:i/>
                <w:iCs/>
                <w:szCs w:val="24"/>
              </w:rPr>
              <w:t>Presso il fianco destro:</w:t>
            </w:r>
          </w:p>
          <w:p w14:paraId="3F97D467" w14:textId="77777777" w:rsidR="004478D1" w:rsidRPr="00EE6412" w:rsidRDefault="006C41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6412">
              <w:rPr>
                <w:rFonts w:ascii="Titillium Web" w:hAnsi="Titillium Web"/>
                <w:i/>
                <w:iCs/>
                <w:szCs w:val="24"/>
              </w:rPr>
              <w:t>1 kotylos a forma emisferica, a vern. n., scadente, è con le due anse staccate. Era coperto da</w:t>
            </w:r>
          </w:p>
          <w:p w14:paraId="3EBC4E28" w14:textId="77777777" w:rsidR="004478D1" w:rsidRPr="00EE6412" w:rsidRDefault="006C41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6412">
              <w:rPr>
                <w:rFonts w:ascii="Titillium Web" w:hAnsi="Titillium Web"/>
                <w:i/>
                <w:iCs/>
                <w:szCs w:val="24"/>
              </w:rPr>
              <w:t>1 grande piatto per pesce, a vern. n., scadente, con palmette impresse presso il centro del piatto.  È intero.</w:t>
            </w:r>
          </w:p>
          <w:p w14:paraId="590F2D18" w14:textId="77777777" w:rsidR="004478D1" w:rsidRPr="00EE6412" w:rsidRDefault="006C41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6412">
              <w:rPr>
                <w:rFonts w:ascii="Titillium Web" w:hAnsi="Titillium Web"/>
                <w:i/>
                <w:iCs/>
                <w:szCs w:val="24"/>
              </w:rPr>
              <w:t>3 piccoli piattelli con pieduccio, a vern. n. scadente</w:t>
            </w:r>
          </w:p>
          <w:p w14:paraId="3641E662" w14:textId="77777777" w:rsidR="004478D1" w:rsidRPr="00EE6412" w:rsidRDefault="006C41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6412">
              <w:rPr>
                <w:rFonts w:ascii="Titillium Web" w:hAnsi="Titillium Web"/>
                <w:i/>
                <w:iCs/>
                <w:szCs w:val="24"/>
              </w:rPr>
              <w:t>Sotto allo scheletro e agli oggetti si notarono tracce di legno decomposto.</w:t>
            </w:r>
          </w:p>
        </w:tc>
      </w:tr>
      <w:tr w:rsidR="0086297F" w:rsidRPr="00EE641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E6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641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59DA2A18" w:rsidR="0086297F" w:rsidRPr="00EE6412" w:rsidRDefault="0027026C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026C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EE641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E6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6412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E6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64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E641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E6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641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E6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64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E641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E6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641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E6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6412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EE641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E6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641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9301053" w14:textId="77777777" w:rsidR="004478D1" w:rsidRPr="00EE6412" w:rsidRDefault="006C4142" w:rsidP="00EE6412">
            <w:pPr>
              <w:jc w:val="center"/>
              <w:rPr>
                <w:rFonts w:ascii="Titillium Web" w:hAnsi="Titillium Web"/>
                <w:szCs w:val="24"/>
              </w:rPr>
            </w:pPr>
            <w:r w:rsidRPr="00EE641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E6412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7026C"/>
    <w:rsid w:val="002977D7"/>
    <w:rsid w:val="004478D1"/>
    <w:rsid w:val="00472AF4"/>
    <w:rsid w:val="00551AF8"/>
    <w:rsid w:val="005B5AFF"/>
    <w:rsid w:val="005C362E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E6412"/>
    <w:rsid w:val="00F9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2026-05-15T10:06:00Z</dcterms:modified>
</cp:coreProperties>
</file>