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918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5287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528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287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528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2873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95287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528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287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528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287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5287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528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287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528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287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5287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528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287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528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287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5287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528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287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528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2873">
              <w:rPr>
                <w:rFonts w:ascii="Titillium Web" w:hAnsi="Titillium Web"/>
                <w:szCs w:val="24"/>
              </w:rPr>
              <w:t>1,12 m</w:t>
            </w:r>
          </w:p>
        </w:tc>
      </w:tr>
      <w:tr w:rsidR="0086297F" w:rsidRPr="0095287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528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287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528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287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5287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528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287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528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2873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95287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528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287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528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2873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95287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528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287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46EC6A8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2873">
              <w:rPr>
                <w:rFonts w:ascii="Titillium Web" w:hAnsi="Titillium Web"/>
                <w:i/>
                <w:iCs/>
                <w:szCs w:val="24"/>
              </w:rPr>
              <w:t>A m. 44,60 dal B, a m. 13,40 a nord della linea dei 355 metri dal D.B., e alla profondità di m. 1,00 circa, si incontra uno strato sabbioso con calce, e si vede affiorare la parte superiore di un vaso figurato, in frammenti e un ciottolo fluviale.</w:t>
            </w:r>
          </w:p>
          <w:p w14:paraId="18C7E5E3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2873">
              <w:rPr>
                <w:rFonts w:ascii="Titillium Web" w:hAnsi="Titillium Web"/>
                <w:i/>
                <w:iCs/>
                <w:szCs w:val="24"/>
              </w:rPr>
              <w:t>Tolta la sabbia, più a basso, appare una tomba a umazione</w:t>
            </w:r>
          </w:p>
          <w:p w14:paraId="47CAFA8C" w14:textId="77777777" w:rsidR="0032749B" w:rsidRPr="00952873" w:rsidRDefault="0032749B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50FAB8D5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2873">
              <w:rPr>
                <w:rFonts w:ascii="Titillium Web" w:hAnsi="Titillium Web"/>
                <w:i/>
                <w:iCs/>
                <w:szCs w:val="24"/>
              </w:rPr>
              <w:t>Tomba 918 a umazione</w:t>
            </w:r>
          </w:p>
          <w:p w14:paraId="3D919367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2873">
              <w:rPr>
                <w:rFonts w:ascii="Titillium Web" w:hAnsi="Titillium Web"/>
                <w:i/>
                <w:iCs/>
                <w:szCs w:val="24"/>
              </w:rPr>
              <w:t>Lo scheletro è orientato da NO-a SE: gradi 340 e poggia alla profondità di metri 1,12.</w:t>
            </w:r>
          </w:p>
          <w:p w14:paraId="14D0AFF6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2873">
              <w:rPr>
                <w:rFonts w:ascii="Titillium Web" w:hAnsi="Titillium Web"/>
                <w:i/>
                <w:iCs/>
                <w:szCs w:val="24"/>
              </w:rPr>
              <w:t>È tutto avvolto in uno strato di calce -</w:t>
            </w:r>
          </w:p>
          <w:p w14:paraId="24FB262B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2873">
              <w:rPr>
                <w:rFonts w:ascii="Titillium Web" w:hAnsi="Titillium Web"/>
                <w:i/>
                <w:iCs/>
                <w:szCs w:val="24"/>
              </w:rPr>
              <w:t>Presso la sua destra: un gruppo di vasi vicini alla mano, fra i quali:</w:t>
            </w:r>
          </w:p>
          <w:p w14:paraId="51F40321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2873">
              <w:rPr>
                <w:rFonts w:ascii="Titillium Web" w:hAnsi="Titillium Web"/>
                <w:i/>
                <w:iCs/>
                <w:szCs w:val="24"/>
              </w:rPr>
              <w:t xml:space="preserve">1 idria a figure rosse, in frammenti: è di media grandezza e di disegno </w:t>
            </w:r>
            <w:proofErr w:type="gramStart"/>
            <w:r w:rsidRPr="00952873">
              <w:rPr>
                <w:rFonts w:ascii="Titillium Web" w:hAnsi="Titillium Web"/>
                <w:i/>
                <w:iCs/>
                <w:szCs w:val="24"/>
              </w:rPr>
              <w:t>disinvolto</w:t>
            </w:r>
            <w:proofErr w:type="gramEnd"/>
            <w:r w:rsidRPr="00952873">
              <w:rPr>
                <w:rFonts w:ascii="Titillium Web" w:hAnsi="Titillium Web"/>
                <w:i/>
                <w:iCs/>
                <w:szCs w:val="24"/>
              </w:rPr>
              <w:t xml:space="preserve"> Si vedono due figure una di fronte all’altra.</w:t>
            </w:r>
          </w:p>
          <w:p w14:paraId="1928FC15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2873">
              <w:rPr>
                <w:rFonts w:ascii="Titillium Web" w:hAnsi="Titillium Web"/>
                <w:i/>
                <w:iCs/>
                <w:szCs w:val="24"/>
              </w:rPr>
              <w:t xml:space="preserve">1 oinochoe a bicchiere con due teste umane, una di uomo barbato e una femminile. Reca </w:t>
            </w:r>
            <w:proofErr w:type="spellStart"/>
            <w:r w:rsidRPr="00952873">
              <w:rPr>
                <w:rFonts w:ascii="Titillium Web" w:hAnsi="Titillium Web"/>
                <w:i/>
                <w:iCs/>
                <w:szCs w:val="24"/>
              </w:rPr>
              <w:t>traccie</w:t>
            </w:r>
            <w:proofErr w:type="spellEnd"/>
            <w:r w:rsidRPr="00952873">
              <w:rPr>
                <w:rFonts w:ascii="Titillium Web" w:hAnsi="Titillium Web"/>
                <w:i/>
                <w:iCs/>
                <w:szCs w:val="24"/>
              </w:rPr>
              <w:t xml:space="preserve"> di pittura a </w:t>
            </w:r>
            <w:proofErr w:type="spellStart"/>
            <w:r w:rsidRPr="00952873">
              <w:rPr>
                <w:rFonts w:ascii="Titillium Web" w:hAnsi="Titillium Web"/>
                <w:i/>
                <w:iCs/>
                <w:szCs w:val="24"/>
              </w:rPr>
              <w:t>penellate</w:t>
            </w:r>
            <w:proofErr w:type="spellEnd"/>
            <w:r w:rsidRPr="00952873">
              <w:rPr>
                <w:rFonts w:ascii="Titillium Web" w:hAnsi="Titillium Web"/>
                <w:i/>
                <w:iCs/>
                <w:szCs w:val="24"/>
              </w:rPr>
              <w:t xml:space="preserve"> bianche-; è leggermente frammentato presso la bocca ed è di lavoro mediocre.</w:t>
            </w:r>
          </w:p>
          <w:p w14:paraId="545B651B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2873">
              <w:rPr>
                <w:rFonts w:ascii="Titillium Web" w:hAnsi="Titillium Web"/>
                <w:i/>
                <w:iCs/>
                <w:szCs w:val="24"/>
              </w:rPr>
              <w:t xml:space="preserve">1 piccolo </w:t>
            </w:r>
            <w:proofErr w:type="spellStart"/>
            <w:r w:rsidRPr="00952873">
              <w:rPr>
                <w:rFonts w:ascii="Titillium Web" w:hAnsi="Titillium Web"/>
                <w:i/>
                <w:iCs/>
                <w:szCs w:val="24"/>
              </w:rPr>
              <w:t>kotylos</w:t>
            </w:r>
            <w:proofErr w:type="spellEnd"/>
            <w:r w:rsidRPr="00952873">
              <w:rPr>
                <w:rFonts w:ascii="Titillium Web" w:hAnsi="Titillium Web"/>
                <w:i/>
                <w:iCs/>
                <w:szCs w:val="24"/>
              </w:rPr>
              <w:t xml:space="preserve"> di forma ovoidale con disegni di civetta e di foglie di alloro: è in frammenti ha due anse, una verticale ad anello e una </w:t>
            </w:r>
            <w:proofErr w:type="spellStart"/>
            <w:r w:rsidRPr="00952873">
              <w:rPr>
                <w:rFonts w:ascii="Titillium Web" w:hAnsi="Titillium Web"/>
                <w:i/>
                <w:iCs/>
                <w:szCs w:val="24"/>
              </w:rPr>
              <w:t>orrizontale</w:t>
            </w:r>
            <w:proofErr w:type="spellEnd"/>
            <w:r w:rsidRPr="00952873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51428E7B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52873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952873">
              <w:rPr>
                <w:rFonts w:ascii="Titillium Web" w:hAnsi="Titillium Web"/>
                <w:i/>
                <w:iCs/>
                <w:szCs w:val="24"/>
              </w:rPr>
              <w:t xml:space="preserve"> tazze a </w:t>
            </w:r>
            <w:proofErr w:type="spellStart"/>
            <w:r w:rsidRPr="00952873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952873">
              <w:rPr>
                <w:rFonts w:ascii="Titillium Web" w:hAnsi="Titillium Web"/>
                <w:i/>
                <w:iCs/>
                <w:szCs w:val="24"/>
              </w:rPr>
              <w:t>. nera, con alto piede: una intera e le altre in frammenti</w:t>
            </w:r>
          </w:p>
          <w:p w14:paraId="0160DE14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5287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52873">
              <w:rPr>
                <w:rFonts w:ascii="Titillium Web" w:hAnsi="Titillium Web"/>
                <w:i/>
                <w:iCs/>
                <w:szCs w:val="24"/>
              </w:rPr>
              <w:t xml:space="preserve"> tazze intere a </w:t>
            </w:r>
            <w:proofErr w:type="spellStart"/>
            <w:r w:rsidRPr="00952873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952873">
              <w:rPr>
                <w:rFonts w:ascii="Titillium Web" w:hAnsi="Titillium Web"/>
                <w:i/>
                <w:iCs/>
                <w:szCs w:val="24"/>
              </w:rPr>
              <w:t>. n., senza peduccio: intere</w:t>
            </w:r>
          </w:p>
          <w:p w14:paraId="7C344D20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2873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1 oinochoe a forma ovoidale, a </w:t>
            </w:r>
            <w:proofErr w:type="spellStart"/>
            <w:r w:rsidRPr="00952873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952873">
              <w:rPr>
                <w:rFonts w:ascii="Titillium Web" w:hAnsi="Titillium Web"/>
                <w:i/>
                <w:iCs/>
                <w:szCs w:val="24"/>
              </w:rPr>
              <w:t>. n., con bocca trilobata; intero</w:t>
            </w:r>
          </w:p>
          <w:p w14:paraId="7D7FB6BD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2873">
              <w:rPr>
                <w:rFonts w:ascii="Titillium Web" w:hAnsi="Titillium Web"/>
                <w:i/>
                <w:iCs/>
                <w:szCs w:val="24"/>
              </w:rPr>
              <w:t>1 altro idem. in frammenti</w:t>
            </w:r>
          </w:p>
          <w:p w14:paraId="27926E9E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2873">
              <w:rPr>
                <w:rFonts w:ascii="Titillium Web" w:hAnsi="Titillium Web"/>
                <w:i/>
                <w:iCs/>
                <w:szCs w:val="24"/>
              </w:rPr>
              <w:t xml:space="preserve">1 piccola tazzina con una sola ansa, a </w:t>
            </w:r>
            <w:proofErr w:type="spellStart"/>
            <w:r w:rsidRPr="00952873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952873">
              <w:rPr>
                <w:rFonts w:ascii="Titillium Web" w:hAnsi="Titillium Web"/>
                <w:i/>
                <w:iCs/>
                <w:szCs w:val="24"/>
              </w:rPr>
              <w:t>. nera scadente: è in frammenti -</w:t>
            </w:r>
          </w:p>
          <w:p w14:paraId="37AA63EA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2873">
              <w:rPr>
                <w:rFonts w:ascii="Titillium Web" w:hAnsi="Titillium Web"/>
                <w:i/>
                <w:iCs/>
                <w:szCs w:val="24"/>
              </w:rPr>
              <w:t xml:space="preserve">1 scodellino apodo, a </w:t>
            </w:r>
            <w:proofErr w:type="spellStart"/>
            <w:r w:rsidRPr="00952873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952873">
              <w:rPr>
                <w:rFonts w:ascii="Titillium Web" w:hAnsi="Titillium Web"/>
                <w:i/>
                <w:iCs/>
                <w:szCs w:val="24"/>
              </w:rPr>
              <w:t>. n. di grosso spessore intero</w:t>
            </w:r>
          </w:p>
          <w:p w14:paraId="1EC7CA8C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5287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952873">
              <w:rPr>
                <w:rFonts w:ascii="Titillium Web" w:hAnsi="Titillium Web"/>
                <w:i/>
                <w:iCs/>
                <w:szCs w:val="24"/>
              </w:rPr>
              <w:t xml:space="preserve"> piatti comuni di argilla giallastra ad alto piede, senza vernice: interi</w:t>
            </w:r>
          </w:p>
          <w:p w14:paraId="71B21BB9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2873">
              <w:rPr>
                <w:rFonts w:ascii="Titillium Web" w:hAnsi="Titillium Web"/>
                <w:i/>
                <w:iCs/>
                <w:szCs w:val="24"/>
              </w:rPr>
              <w:t>Presso la mano sinistra lo scheletro aveva:</w:t>
            </w:r>
          </w:p>
          <w:p w14:paraId="58DE7141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2873">
              <w:rPr>
                <w:rFonts w:ascii="Titillium Web" w:hAnsi="Titillium Web"/>
                <w:i/>
                <w:iCs/>
                <w:szCs w:val="24"/>
              </w:rPr>
              <w:t>1 frammento informe di bronzo - aes-rude.</w:t>
            </w:r>
          </w:p>
          <w:p w14:paraId="68ABBDED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2873">
              <w:rPr>
                <w:rFonts w:ascii="Titillium Web" w:hAnsi="Titillium Web"/>
                <w:i/>
                <w:iCs/>
                <w:szCs w:val="24"/>
              </w:rPr>
              <w:t>1 oggetto di osso composto di due pezzi: un dischetto e un pezzo tubolare</w:t>
            </w:r>
          </w:p>
          <w:p w14:paraId="1FA21BD8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2873">
              <w:rPr>
                <w:rFonts w:ascii="Titillium Web" w:hAnsi="Titillium Web"/>
                <w:i/>
                <w:iCs/>
                <w:szCs w:val="24"/>
              </w:rPr>
              <w:t xml:space="preserve">1 piccola </w:t>
            </w:r>
            <w:proofErr w:type="spellStart"/>
            <w:r w:rsidRPr="00952873">
              <w:rPr>
                <w:rFonts w:ascii="Titillium Web" w:hAnsi="Titillium Web"/>
                <w:i/>
                <w:iCs/>
                <w:szCs w:val="24"/>
              </w:rPr>
              <w:t>anforina</w:t>
            </w:r>
            <w:proofErr w:type="spellEnd"/>
            <w:r w:rsidRPr="00952873">
              <w:rPr>
                <w:rFonts w:ascii="Titillium Web" w:hAnsi="Titillium Web"/>
                <w:i/>
                <w:iCs/>
                <w:szCs w:val="24"/>
              </w:rPr>
              <w:t xml:space="preserve"> di vetro, con disegni a spica e a colori vari: intera</w:t>
            </w:r>
          </w:p>
          <w:p w14:paraId="2912F2C7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2873">
              <w:rPr>
                <w:rFonts w:ascii="Titillium Web" w:hAnsi="Titillium Web"/>
                <w:i/>
                <w:iCs/>
                <w:szCs w:val="24"/>
              </w:rPr>
              <w:t xml:space="preserve">1 altro vasetto di vetro, di forma globulare con disegni a colori a forma di spica: è in </w:t>
            </w:r>
            <w:proofErr w:type="spellStart"/>
            <w:r w:rsidRPr="00952873">
              <w:rPr>
                <w:rFonts w:ascii="Titillium Web" w:hAnsi="Titillium Web"/>
                <w:i/>
                <w:iCs/>
                <w:szCs w:val="24"/>
              </w:rPr>
              <w:t>fram.ti</w:t>
            </w:r>
            <w:proofErr w:type="spellEnd"/>
            <w:r w:rsidRPr="00952873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56F896CE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2873">
              <w:rPr>
                <w:rFonts w:ascii="Titillium Web" w:hAnsi="Titillium Web"/>
                <w:i/>
                <w:iCs/>
                <w:szCs w:val="24"/>
              </w:rPr>
              <w:t>Presso il cranio si rinvenne un piccolissimo nocciolo di fibula? di bronzo.</w:t>
            </w:r>
          </w:p>
          <w:p w14:paraId="19BE46DD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2873">
              <w:rPr>
                <w:rFonts w:ascii="Titillium Web" w:hAnsi="Titillium Web"/>
                <w:i/>
                <w:iCs/>
                <w:szCs w:val="24"/>
              </w:rPr>
              <w:t>Il cranio posava a m. 44,60 dal B, a m. 13,40 a nord della linea dei 355 metri e a metri 1,12 di profondità.</w:t>
            </w:r>
          </w:p>
          <w:p w14:paraId="33B14096" w14:textId="77777777" w:rsidR="0032749B" w:rsidRPr="00952873" w:rsidRDefault="001F6C2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2873">
              <w:rPr>
                <w:rFonts w:ascii="Titillium Web" w:hAnsi="Titillium Web"/>
                <w:i/>
                <w:iCs/>
                <w:szCs w:val="24"/>
              </w:rPr>
              <w:t>A m. 0,15 sopra il bacino dello scheletro era un ciottolo fluviale.</w:t>
            </w:r>
          </w:p>
        </w:tc>
      </w:tr>
      <w:tr w:rsidR="0086297F" w:rsidRPr="0095287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528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2873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5036EF82" w:rsidR="0086297F" w:rsidRPr="00952873" w:rsidRDefault="000C7494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7494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95287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528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287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528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2873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95287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528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287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528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287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5287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528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287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5287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952873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95287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5287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287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2078C17" w14:textId="77777777" w:rsidR="0032749B" w:rsidRPr="00952873" w:rsidRDefault="001F6C22" w:rsidP="00952873">
            <w:pPr>
              <w:jc w:val="center"/>
              <w:rPr>
                <w:rFonts w:ascii="Titillium Web" w:hAnsi="Titillium Web"/>
                <w:szCs w:val="24"/>
              </w:rPr>
            </w:pPr>
            <w:r w:rsidRPr="00952873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952873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C7494"/>
    <w:rsid w:val="000D72F4"/>
    <w:rsid w:val="001C17CC"/>
    <w:rsid w:val="002977D7"/>
    <w:rsid w:val="0032749B"/>
    <w:rsid w:val="00472AF4"/>
    <w:rsid w:val="00551AF8"/>
    <w:rsid w:val="005B5AFF"/>
    <w:rsid w:val="006162A4"/>
    <w:rsid w:val="006346F7"/>
    <w:rsid w:val="006D6EFB"/>
    <w:rsid w:val="007145BC"/>
    <w:rsid w:val="0086297F"/>
    <w:rsid w:val="00925A70"/>
    <w:rsid w:val="00952873"/>
    <w:rsid w:val="009E4922"/>
    <w:rsid w:val="00AB321D"/>
    <w:rsid w:val="00AD6055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2026-05-15T10:05:00Z</dcterms:modified>
</cp:coreProperties>
</file>