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80D0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80D0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80D0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80D0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80D0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780D0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80D0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80D0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80D0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714EC2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Tomba 924 a umazione</w:t>
            </w:r>
          </w:p>
          <w:p w14:paraId="1CE73189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A m. 48,50 dal B, a m. 15,80 a nord della linea di scavo (m. 355), a m. 1,00 di profondità giaceva uno scheletro di piccino completamente marcito.</w:t>
            </w:r>
          </w:p>
          <w:p w14:paraId="6C640C10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L’orientazione è NO - SE.</w:t>
            </w:r>
          </w:p>
          <w:p w14:paraId="552FC3F6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La misura della lunghezza dello scheletro non è possibile darla poiché tolti pochi frammenti della scatola cranica il resto del corpo era completamente scomparso.</w:t>
            </w:r>
          </w:p>
          <w:p w14:paraId="247DA1D7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Sulla testa e sul petto dello scheletro si raccolsero i seguenti fittili:</w:t>
            </w:r>
          </w:p>
          <w:p w14:paraId="02B6770C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80D0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80D06">
              <w:rPr>
                <w:rFonts w:ascii="Titillium Web" w:hAnsi="Titillium Web"/>
                <w:i/>
                <w:iCs/>
                <w:szCs w:val="24"/>
              </w:rPr>
              <w:t xml:space="preserve"> scodelle a vern. nera, apode, con palmette a impressione: intere (con sigle grafite sul fondello)</w:t>
            </w:r>
          </w:p>
          <w:p w14:paraId="2D01B4D8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1 piccolo kotylos imbutiforme, a vern. nera, intero</w:t>
            </w:r>
          </w:p>
          <w:p w14:paraId="35837FC3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1 oinochoe panciuto, con bocca trilobata, a vern. nera e con ansa verticale: è intero</w:t>
            </w:r>
          </w:p>
          <w:p w14:paraId="10C93CA7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1 piccolo vasettino a forma di fiasco, di argilla giallognola, grezzo, con le traccie degli attacchi delle anse (ora mancanti)</w:t>
            </w:r>
          </w:p>
          <w:p w14:paraId="132879DC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1 piccolo oinochoe di forma ovoidale, di argilla giallastra, grezzo, con traccie di penellate di tinta rossastra che girano attorno al vaso</w:t>
            </w:r>
          </w:p>
          <w:p w14:paraId="12D7A053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È frammentario nel collo</w:t>
            </w:r>
          </w:p>
          <w:p w14:paraId="752E5ADA" w14:textId="77777777" w:rsidR="002B7271" w:rsidRPr="00780D06" w:rsidRDefault="008E7E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0D06">
              <w:rPr>
                <w:rFonts w:ascii="Titillium Web" w:hAnsi="Titillium Web"/>
                <w:i/>
                <w:iCs/>
                <w:szCs w:val="24"/>
              </w:rPr>
              <w:t>4 o 5 piattelli di argilla cenere comuni con vernice brunastra</w:t>
            </w:r>
          </w:p>
        </w:tc>
      </w:tr>
      <w:tr w:rsidR="0086297F" w:rsidRPr="00780D0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780D0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0D0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80D0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80D0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80D0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80D0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0D0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E606113" w14:textId="77777777" w:rsidR="002B7271" w:rsidRPr="00780D06" w:rsidRDefault="008E7E40" w:rsidP="00780D06">
            <w:pPr>
              <w:jc w:val="center"/>
              <w:rPr>
                <w:rFonts w:ascii="Titillium Web" w:hAnsi="Titillium Web"/>
                <w:szCs w:val="24"/>
              </w:rPr>
            </w:pPr>
            <w:r w:rsidRPr="00780D0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80D06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780D0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80D06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B7271"/>
    <w:rsid w:val="00472AF4"/>
    <w:rsid w:val="00551AF8"/>
    <w:rsid w:val="005B5AFF"/>
    <w:rsid w:val="006162A4"/>
    <w:rsid w:val="006346F7"/>
    <w:rsid w:val="006D08DD"/>
    <w:rsid w:val="006D6EFB"/>
    <w:rsid w:val="007145BC"/>
    <w:rsid w:val="00780D06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2026-05-14T12:31:00Z</dcterms:modified>
</cp:coreProperties>
</file>