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B44D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B44D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9B44D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B44D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9B44D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1,55 m</w:t>
            </w:r>
          </w:p>
        </w:tc>
      </w:tr>
      <w:tr w:rsidR="0086297F" w:rsidRPr="009B44D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2,25x1,5</w:t>
            </w:r>
          </w:p>
        </w:tc>
      </w:tr>
      <w:tr w:rsidR="0086297F" w:rsidRPr="009B44D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B44D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B44D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2F27F6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t>Tomba 925 a umazione</w:t>
            </w:r>
          </w:p>
          <w:p w14:paraId="721CF636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t>(saccheggiata)</w:t>
            </w:r>
          </w:p>
          <w:p w14:paraId="5C1E5A8B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t>con cassa di legno (fondo e coperchio) e pareti di travi -</w:t>
            </w:r>
          </w:p>
          <w:p w14:paraId="13847A1D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t>A m. 34,40 dal B, (le misure furono prese dal centro della tomba, fra i travi), a m. 15,85 a nord della linea dei 355 dal D.B., a m. 1,55 di profondità poggiava il fondo di una tomba con cassa di legno avente il coperchio ed il fondo di tavole e le pareti di travi.</w:t>
            </w:r>
          </w:p>
          <w:p w14:paraId="5C4D686D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t>La tomba era stata già violata in antico, poiché a m. 1,00 circa di profondità, si rinvennero pochi cocci figurati e del coperchio della tomba tenuissimi rimasugli sconvolti (sopra la tomba) e dentro ad essa, fra le ossa dello scheletro completamente sconvolto.</w:t>
            </w:r>
          </w:p>
          <w:p w14:paraId="20ABF8CA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t>Presso il trave corto di nord si raccolse (all’interno) un chiodo di bronzo</w:t>
            </w:r>
          </w:p>
          <w:p w14:paraId="00741309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t>Nell’interno della tomba non si rinvenne il minimo coccio.</w:t>
            </w:r>
          </w:p>
          <w:p w14:paraId="000AF5D9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t>Fra i cocci raccolti sopra la tomba, a metri 1,00 circa dal soprasuolo, figurano due frammenti di kelebe a fig. rosse con due teste (rovescio?) e l’attacco di una delle grandi anse dei vasi cratere a calice, e due o tre frammentini di piatti a vern. nera.</w:t>
            </w:r>
          </w:p>
          <w:p w14:paraId="3F863470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t>I travi della tomba erano marciti e i lunghi misuravano m. 2,25 e distavano fra loro m. 1,50</w:t>
            </w:r>
          </w:p>
          <w:p w14:paraId="1A969147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t>I travi lunghi erano orientati da NO a SE.</w:t>
            </w:r>
          </w:p>
          <w:p w14:paraId="1D50234B" w14:textId="77777777" w:rsidR="0022591D" w:rsidRPr="009B44D8" w:rsidRDefault="0022591D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666A733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lastRenderedPageBreak/>
              <w:t>La mattina appresso (27 ottobre) proseguendo lo scavo verso nord, vicino ai travi della tomba anzi descritta, si rinvennero, in un raggio di spazio di 3 metri circa, pochi avanzi di una kelebe figurata</w:t>
            </w:r>
          </w:p>
          <w:p w14:paraId="4B2916C9" w14:textId="77777777" w:rsidR="0022591D" w:rsidRPr="009B44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4D8">
              <w:rPr>
                <w:rFonts w:ascii="Titillium Web" w:hAnsi="Titillium Web"/>
                <w:i/>
                <w:iCs/>
                <w:szCs w:val="24"/>
              </w:rPr>
              <w:t>Sono i pezzi del rovescio, con le solite figure di uomini ammantati con scene di saluto</w:t>
            </w:r>
          </w:p>
        </w:tc>
      </w:tr>
      <w:tr w:rsidR="0086297F" w:rsidRPr="009B44D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9B44D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4D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4D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B44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4D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B44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4D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25BECE6" w14:textId="77777777" w:rsidR="0022591D" w:rsidRPr="009B44D8" w:rsidRDefault="00000000" w:rsidP="009B44D8">
            <w:pPr>
              <w:jc w:val="center"/>
              <w:rPr>
                <w:rFonts w:ascii="Titillium Web" w:hAnsi="Titillium Web"/>
                <w:szCs w:val="24"/>
              </w:rPr>
            </w:pPr>
            <w:r w:rsidRPr="009B44D8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9B44D8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2591D"/>
    <w:rsid w:val="002977D7"/>
    <w:rsid w:val="00472AF4"/>
    <w:rsid w:val="005429AB"/>
    <w:rsid w:val="00551AF8"/>
    <w:rsid w:val="005B5AFF"/>
    <w:rsid w:val="006162A4"/>
    <w:rsid w:val="006346F7"/>
    <w:rsid w:val="006D6EFB"/>
    <w:rsid w:val="007145BC"/>
    <w:rsid w:val="0086297F"/>
    <w:rsid w:val="009B44D8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2026-05-14T12:30:00Z</dcterms:modified>
</cp:coreProperties>
</file>