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931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F747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F7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747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F747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F7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747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F747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F7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747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F747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F7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747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F747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F7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7475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0F747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F7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747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F747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F7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747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F747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F7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7475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0F747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DEF7F6A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Tomba 931 a umazione</w:t>
            </w:r>
          </w:p>
          <w:p w14:paraId="57F7CC3D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 xml:space="preserve">A m. 41 dal B, a m. 24,45 a nord della linea dello scavo, a m. 1,25 di profondità giaceva uno scheletro orientato da NO a </w:t>
            </w:r>
            <w:proofErr w:type="gramStart"/>
            <w:r w:rsidRPr="000F7475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0F7475">
              <w:rPr>
                <w:rFonts w:ascii="Titillium Web" w:hAnsi="Titillium Web"/>
                <w:i/>
                <w:iCs/>
                <w:szCs w:val="24"/>
              </w:rPr>
              <w:t xml:space="preserve"> gradi 340.</w:t>
            </w:r>
          </w:p>
          <w:p w14:paraId="58632BFB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Presso la testa, a destra:</w:t>
            </w:r>
          </w:p>
          <w:p w14:paraId="6F9B24A2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1 kelebe piuttosto piccola, a vern. nera e con figure rosse di disegno mediocre: uomo barbato a sin., con bastone, che offre un frutto? ad una figura femminile. È in frammenti e conserva il piombo col quale fu restaurato il piede nel fondo del vaso</w:t>
            </w:r>
          </w:p>
          <w:p w14:paraId="2DD93CA2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Più abbasso, lungo il fianco dello scheletro.</w:t>
            </w:r>
          </w:p>
          <w:p w14:paraId="01F7EE58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 xml:space="preserve">2 oinochoai di forma oblunga, a brocca, con righe attraverso il ventre di color rosso </w:t>
            </w:r>
            <w:proofErr w:type="gramStart"/>
            <w:r w:rsidRPr="000F7475">
              <w:rPr>
                <w:rFonts w:ascii="Titillium Web" w:hAnsi="Titillium Web"/>
                <w:i/>
                <w:iCs/>
                <w:szCs w:val="24"/>
              </w:rPr>
              <w:t>sangue</w:t>
            </w:r>
            <w:proofErr w:type="gramEnd"/>
            <w:r w:rsidRPr="000F7475">
              <w:rPr>
                <w:rFonts w:ascii="Titillium Web" w:hAnsi="Titillium Web"/>
                <w:i/>
                <w:iCs/>
                <w:szCs w:val="24"/>
              </w:rPr>
              <w:t xml:space="preserve"> Uno è un po’ slabbrato: entrambi hanno il becco a </w:t>
            </w:r>
            <w:proofErr w:type="gramStart"/>
            <w:r w:rsidRPr="000F7475">
              <w:rPr>
                <w:rFonts w:ascii="Titillium Web" w:hAnsi="Titillium Web"/>
                <w:i/>
                <w:iCs/>
                <w:szCs w:val="24"/>
              </w:rPr>
              <w:t>cartoccio..</w:t>
            </w:r>
            <w:proofErr w:type="gramEnd"/>
          </w:p>
          <w:p w14:paraId="1F7F5121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1 kylix a figure rosse di buon disegno: è figurata sia nel medaglione che nel rovescio.</w:t>
            </w:r>
          </w:p>
          <w:p w14:paraId="72582A71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È in frammenti: nel medaglione: un uomo barbato con bastone nella destra, incede verso destra accompagnato da un cane.</w:t>
            </w:r>
          </w:p>
          <w:p w14:paraId="3B611E86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F747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F7475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n., in frammenti</w:t>
            </w:r>
          </w:p>
          <w:p w14:paraId="17DCBCB2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F747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F7475">
              <w:rPr>
                <w:rFonts w:ascii="Titillium Web" w:hAnsi="Titillium Web"/>
                <w:i/>
                <w:iCs/>
                <w:szCs w:val="24"/>
              </w:rPr>
              <w:t xml:space="preserve"> scodellini apodi, a vern. nera, interi</w:t>
            </w:r>
          </w:p>
          <w:p w14:paraId="0A3FAD1E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1 scodellino idem. grezzo.</w:t>
            </w:r>
          </w:p>
          <w:p w14:paraId="47E11112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Presso il cranio a sinistra, era:</w:t>
            </w:r>
          </w:p>
          <w:p w14:paraId="2058A9B8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1 piccolo oinochoe a forma di fiaschetta, di argilla giallastra, grezzo, con una riga di colore rosso che gli gira sulla spalla: ha l’ansa staccata</w:t>
            </w:r>
          </w:p>
          <w:p w14:paraId="0473CAF1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Presso la mano destra era:</w:t>
            </w:r>
          </w:p>
          <w:p w14:paraId="693D43E2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lastRenderedPageBreak/>
              <w:t>1 frammento informe di bronzo - aes-rude.</w:t>
            </w:r>
          </w:p>
          <w:p w14:paraId="6E62281D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1 balsamario di forma globulare, di vetro bleu con disegni sul ventre a opus-spicatum, intero.</w:t>
            </w:r>
          </w:p>
          <w:p w14:paraId="46A9D9C5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Presso la mano sinistra si rinvennero:</w:t>
            </w:r>
          </w:p>
          <w:p w14:paraId="7D143081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6 o 7 ciottolini bianchi, comuni.</w:t>
            </w:r>
          </w:p>
          <w:p w14:paraId="0A95D22E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Presso la kelebe era</w:t>
            </w:r>
          </w:p>
          <w:p w14:paraId="30ACF85E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1 oinocoe di forma ovoidale. a vern. nera con bocca trilobata.</w:t>
            </w:r>
          </w:p>
          <w:p w14:paraId="76C0F6D3" w14:textId="77777777" w:rsidR="00735D1F" w:rsidRPr="000F7475" w:rsidRDefault="00E35A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7475">
              <w:rPr>
                <w:rFonts w:ascii="Titillium Web" w:hAnsi="Titillium Web"/>
                <w:i/>
                <w:iCs/>
                <w:szCs w:val="24"/>
              </w:rPr>
              <w:t>Sopra allo scheletro a m. 0,30 era un grosso ciottolo fluviale.</w:t>
            </w:r>
          </w:p>
        </w:tc>
      </w:tr>
      <w:tr w:rsidR="0086297F" w:rsidRPr="000F747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138B8C8" w:rsidR="0086297F" w:rsidRPr="000F7475" w:rsidRDefault="007C7829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829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F747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F7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74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F747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F7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74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F747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F7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0F7475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0F747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F7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747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3CA0432" w14:textId="634F7088" w:rsidR="00735D1F" w:rsidRPr="000F7475" w:rsidRDefault="00E35A04" w:rsidP="00C17400">
            <w:pPr>
              <w:jc w:val="center"/>
              <w:rPr>
                <w:rFonts w:ascii="Titillium Web" w:hAnsi="Titillium Web"/>
                <w:szCs w:val="24"/>
              </w:rPr>
            </w:pPr>
            <w:r w:rsidRPr="000F7475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0F7475">
              <w:rPr>
                <w:rFonts w:ascii="Titillium Web" w:eastAsia="Titillium" w:hAnsi="Titillium Web" w:cs="Titillium"/>
                <w:szCs w:val="24"/>
              </w:rPr>
              <w:t xml:space="preserve"> 1965, pp. 87-88, Tavv. 112-115; </w:t>
            </w:r>
            <w:r w:rsidRPr="000F7475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0F7475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="000F7475" w:rsidRPr="000F747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="000F7475" w:rsidRPr="000F7475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="000F7475" w:rsidRPr="000F7475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="000F7475" w:rsidRPr="000F7475">
              <w:rPr>
                <w:rFonts w:ascii="Titillium Web" w:eastAsia="Titillium" w:hAnsi="Titillium Web" w:cs="Titillium"/>
                <w:szCs w:val="24"/>
              </w:rPr>
              <w:t xml:space="preserve"> 2022, p. 51;</w:t>
            </w:r>
            <w:r w:rsidR="000F7475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0F747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0F7475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0F7475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0F7475">
              <w:rPr>
                <w:rFonts w:ascii="Titillium Web" w:eastAsia="Titillium" w:hAnsi="Titillium Web" w:cs="Titillium"/>
                <w:szCs w:val="24"/>
              </w:rPr>
              <w:t xml:space="preserve"> 2023, p. 196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7475"/>
    <w:rsid w:val="001160E8"/>
    <w:rsid w:val="001C17CC"/>
    <w:rsid w:val="002977D7"/>
    <w:rsid w:val="004338D7"/>
    <w:rsid w:val="00472AF4"/>
    <w:rsid w:val="00551AF8"/>
    <w:rsid w:val="005B5AFF"/>
    <w:rsid w:val="006162A4"/>
    <w:rsid w:val="006346F7"/>
    <w:rsid w:val="006C6CCA"/>
    <w:rsid w:val="006D6EFB"/>
    <w:rsid w:val="007145BC"/>
    <w:rsid w:val="00735D1F"/>
    <w:rsid w:val="007C7829"/>
    <w:rsid w:val="0086297F"/>
    <w:rsid w:val="00930555"/>
    <w:rsid w:val="009E4922"/>
    <w:rsid w:val="00AB321D"/>
    <w:rsid w:val="00B165C4"/>
    <w:rsid w:val="00C17400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10</cp:revision>
  <dcterms:created xsi:type="dcterms:W3CDTF">2026-04-30T12:42:00Z</dcterms:created>
  <dcterms:modified xsi:type="dcterms:W3CDTF">2026-05-18T14:51:00Z</dcterms:modified>
</cp:coreProperties>
</file>