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516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E516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516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E516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E516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E516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516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516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516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ECD599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Tomba 935 a cremazione -</w:t>
            </w:r>
          </w:p>
          <w:p w14:paraId="34CB2B7E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A m. 38 dal B, a m. 24,25 dalla linea di scavo (a nord della linea) a m. 0,90 di profondità poggiava:</w:t>
            </w:r>
          </w:p>
          <w:p w14:paraId="7150639A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1 dolietto di argilla cenerognola, di forma ovoidale, grezzo e completamente marcito</w:t>
            </w:r>
          </w:p>
          <w:p w14:paraId="3409FB30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7DF63E2B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Il dolio era coperto da un frammento di ciotola di argilla giallastra.</w:t>
            </w:r>
          </w:p>
          <w:p w14:paraId="6ABC00BD" w14:textId="77777777" w:rsidR="00875DC6" w:rsidRPr="008E5164" w:rsidRDefault="00584E1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5164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8E516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E516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516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516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51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516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51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516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753C16" w14:textId="77777777" w:rsidR="00875DC6" w:rsidRPr="008E5164" w:rsidRDefault="00584E1C" w:rsidP="008E5164">
            <w:pPr>
              <w:jc w:val="center"/>
              <w:rPr>
                <w:rFonts w:ascii="Titillium Web" w:hAnsi="Titillium Web"/>
                <w:szCs w:val="24"/>
              </w:rPr>
            </w:pPr>
            <w:r w:rsidRPr="008E516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E516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75DC6"/>
    <w:rsid w:val="008E5164"/>
    <w:rsid w:val="009E4922"/>
    <w:rsid w:val="00AB321D"/>
    <w:rsid w:val="00B165C4"/>
    <w:rsid w:val="00C21EE0"/>
    <w:rsid w:val="00D900AB"/>
    <w:rsid w:val="00D936E8"/>
    <w:rsid w:val="00E24633"/>
    <w:rsid w:val="00EB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2026-05-14T12:23:00Z</dcterms:modified>
</cp:coreProperties>
</file>