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86C2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86C2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86C2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86C2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86C2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286C2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86C2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86C2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86C2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7BA88B3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Tomba 936A a cremazione</w:t>
            </w:r>
          </w:p>
          <w:p w14:paraId="4A1B4126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A m. 33,70 dal B, a m. 24, 10 a nord della linea di scavo, a m. 1,25 di profondità poggiava</w:t>
            </w:r>
          </w:p>
          <w:p w14:paraId="129F2E0B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1 dolietto di forma ovoidale, di argilla giallastra ben cotto, grezzo e senza anse.</w:t>
            </w:r>
          </w:p>
          <w:p w14:paraId="7FB60A4C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Entro al dolio erano le ossa combuste e l’oinochoe di forma panciuta, con ansa verticale di argilla color cenere scuro, grezzo (manca della bocca).</w:t>
            </w:r>
          </w:p>
          <w:p w14:paraId="05B60F8E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Sopra al dolio era posto come coperchio</w:t>
            </w:r>
          </w:p>
          <w:p w14:paraId="347F7D7F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1 piatto per pesce, di argilla cenere scuro, in minuti frammenti.</w:t>
            </w:r>
          </w:p>
          <w:p w14:paraId="19FE52D9" w14:textId="77777777" w:rsidR="00624C36" w:rsidRPr="00286C21" w:rsidRDefault="00624C3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CBCFCEA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All’ingiro attorno al dolio, a profondità variabile, ora più basso, ora più alto del fondo del dolio si raccolsero frammenti (pochi) di un magnifico cratere a calice con disegni di stile grandioso - severo.</w:t>
            </w:r>
          </w:p>
          <w:p w14:paraId="093F6BB0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145 frammenti -</w:t>
            </w:r>
          </w:p>
          <w:p w14:paraId="6112E7C6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Sono pochi frammentini, più uno grande sul quale si vede nel mezzo: una figura, senza testa e senza piedi, con corazza, la destra armata di spada, che sta per ferire altra persona? seduta a sinistra, vestita di magnifiche vesti, con la destra protesa verso il guerriero e la sinistra che regge un bastone (scettro?)</w:t>
            </w:r>
          </w:p>
          <w:p w14:paraId="2D52708C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A sin. figura (senza testa e senza gambe) femminile che regge due phiales</w:t>
            </w:r>
          </w:p>
          <w:p w14:paraId="4EB467A0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lastRenderedPageBreak/>
              <w:t>Presso quest’ultima figura si vede il rovescio di uno scudo e un braccio.</w:t>
            </w:r>
          </w:p>
          <w:p w14:paraId="79F84AE0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Questi cocci si rinvennero per un raggio di 2 o 3 metri a lev. del dolietto</w:t>
            </w:r>
          </w:p>
          <w:p w14:paraId="455D66D7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Vicino al dolio, invece, si raccolsero:</w:t>
            </w:r>
          </w:p>
          <w:p w14:paraId="2B3F1C80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1 bicchiere con due anse verticali, con decorazione di palmette nere e rosse a zone alternate e con traccie di pittura di colore bianco: è frammentario.</w:t>
            </w:r>
          </w:p>
          <w:p w14:paraId="2F351E89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1 lucernina a vern. n. con foro pervio, in minuti frammenti</w:t>
            </w:r>
          </w:p>
          <w:p w14:paraId="23E144EA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2 piccoli piattini rotti, con pieduccio, a vern. nera</w:t>
            </w:r>
          </w:p>
          <w:p w14:paraId="141D8201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(vedi tombe successive, altri cocci rinvenuti)</w:t>
            </w:r>
          </w:p>
          <w:p w14:paraId="4B110E4B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Tutti questi cocci si rinvengono posati sopra la sabbia pura</w:t>
            </w:r>
          </w:p>
          <w:p w14:paraId="685E3A58" w14:textId="77777777" w:rsidR="00624C36" w:rsidRPr="00286C2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6C21">
              <w:rPr>
                <w:rFonts w:ascii="Titillium Web" w:hAnsi="Titillium Web"/>
                <w:i/>
                <w:iCs/>
                <w:szCs w:val="24"/>
              </w:rPr>
              <w:t>Questo dimostra ancora una volta che le tombe del V sec. furono più tardi in gran parte devastate dagli stessi etruschi, per fare posto alle loro tombe del secolo seguente-</w:t>
            </w:r>
          </w:p>
        </w:tc>
      </w:tr>
      <w:tr w:rsidR="0086297F" w:rsidRPr="00286C2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286C2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6C2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6C2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86C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6C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6C2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86C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6C2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1F13FC7" w14:textId="77777777" w:rsidR="00624C36" w:rsidRPr="00286C21" w:rsidRDefault="00000000" w:rsidP="00273BA3">
            <w:pPr>
              <w:jc w:val="center"/>
              <w:rPr>
                <w:rFonts w:ascii="Titillium Web" w:hAnsi="Titillium Web"/>
                <w:szCs w:val="24"/>
              </w:rPr>
            </w:pPr>
            <w:r w:rsidRPr="00273BA3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286C21">
              <w:rPr>
                <w:rFonts w:ascii="Titillium Web" w:eastAsia="Titillium" w:hAnsi="Titillium Web" w:cs="Titillium"/>
                <w:szCs w:val="24"/>
              </w:rPr>
              <w:t xml:space="preserve"> 1960, p. 110; </w:t>
            </w:r>
            <w:r w:rsidRPr="00273BA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86C2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66AB2"/>
    <w:rsid w:val="00273BA3"/>
    <w:rsid w:val="00286C21"/>
    <w:rsid w:val="002977D7"/>
    <w:rsid w:val="00472AF4"/>
    <w:rsid w:val="00551AF8"/>
    <w:rsid w:val="005B5AFF"/>
    <w:rsid w:val="006162A4"/>
    <w:rsid w:val="00624C36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2026-05-14T12:22:00Z</dcterms:modified>
</cp:coreProperties>
</file>