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940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0212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021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12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021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129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0212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021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12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021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12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0212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021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12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021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12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0212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021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12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021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12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0212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021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12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021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129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F0212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021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12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021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12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0212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021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12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021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12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0212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021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12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021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12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0212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021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12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AB46254" w14:textId="77777777" w:rsidR="003D7AEB" w:rsidRPr="00F02129" w:rsidRDefault="00337A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2129">
              <w:rPr>
                <w:rFonts w:ascii="Titillium Web" w:hAnsi="Titillium Web"/>
                <w:i/>
                <w:iCs/>
                <w:szCs w:val="24"/>
              </w:rPr>
              <w:t>Tomba 940 a cremazione</w:t>
            </w:r>
          </w:p>
          <w:p w14:paraId="552D04F5" w14:textId="77777777" w:rsidR="003D7AEB" w:rsidRPr="00F02129" w:rsidRDefault="00337A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2129">
              <w:rPr>
                <w:rFonts w:ascii="Titillium Web" w:hAnsi="Titillium Web"/>
                <w:i/>
                <w:iCs/>
                <w:szCs w:val="24"/>
              </w:rPr>
              <w:t>A m. 29,50 dal B, a m. 30 a nord della linea di scavo, a m. 1,20 di profondità poggiava:</w:t>
            </w:r>
          </w:p>
          <w:p w14:paraId="3B24200B" w14:textId="77777777" w:rsidR="003D7AEB" w:rsidRPr="00F02129" w:rsidRDefault="00337A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2129">
              <w:rPr>
                <w:rFonts w:ascii="Titillium Web" w:hAnsi="Titillium Web"/>
                <w:i/>
                <w:iCs/>
                <w:szCs w:val="24"/>
              </w:rPr>
              <w:t>1 dolietto eguale al precedente, grezzo, senza alcuna traccia di tinta o disegno, anch’esso con due anse ad anello, verticali, sulla spalla (una delle anse è staccata)</w:t>
            </w:r>
          </w:p>
          <w:p w14:paraId="73EE1531" w14:textId="77777777" w:rsidR="003D7AEB" w:rsidRPr="00F02129" w:rsidRDefault="00337A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2129">
              <w:rPr>
                <w:rFonts w:ascii="Titillium Web" w:hAnsi="Titillium Web"/>
                <w:i/>
                <w:iCs/>
                <w:szCs w:val="24"/>
              </w:rPr>
              <w:t>È intero e contiene le ossa combuste –</w:t>
            </w:r>
          </w:p>
          <w:p w14:paraId="0FAFF8C8" w14:textId="77777777" w:rsidR="003D7AEB" w:rsidRPr="00F02129" w:rsidRDefault="003D7AEB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6CE7CD6C" w14:textId="77777777" w:rsidR="003D7AEB" w:rsidRPr="00F02129" w:rsidRDefault="00337A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2129">
              <w:rPr>
                <w:rFonts w:ascii="Titillium Web" w:hAnsi="Titillium Web"/>
                <w:i/>
                <w:iCs/>
                <w:szCs w:val="24"/>
              </w:rPr>
              <w:t>Qualche coccio del cratere attico figurato di cui alla tomba 936 –</w:t>
            </w:r>
          </w:p>
          <w:p w14:paraId="13C08DFD" w14:textId="77777777" w:rsidR="003D7AEB" w:rsidRPr="00F02129" w:rsidRDefault="00337A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2129">
              <w:rPr>
                <w:rFonts w:ascii="Titillium Web" w:hAnsi="Titillium Web"/>
                <w:i/>
                <w:iCs/>
                <w:szCs w:val="24"/>
              </w:rPr>
              <w:t>Posano sopra la sabbia pura</w:t>
            </w:r>
          </w:p>
        </w:tc>
      </w:tr>
      <w:tr w:rsidR="0086297F" w:rsidRPr="00F0212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021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12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021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129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F0212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021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12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021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1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212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021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12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021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1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212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021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12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021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21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212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021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212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D13F029" w14:textId="77777777" w:rsidR="003D7AEB" w:rsidRPr="00F02129" w:rsidRDefault="00337A79" w:rsidP="00F02129">
            <w:pPr>
              <w:jc w:val="center"/>
              <w:rPr>
                <w:rFonts w:ascii="Titillium Web" w:hAnsi="Titillium Web"/>
                <w:szCs w:val="24"/>
              </w:rPr>
            </w:pPr>
            <w:r w:rsidRPr="00F02129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F02129">
              <w:rPr>
                <w:rFonts w:ascii="Titillium Web" w:eastAsia="Titillium" w:hAnsi="Titillium Web" w:cs="Titillium"/>
                <w:szCs w:val="24"/>
              </w:rPr>
              <w:t xml:space="preserve"> 1981, p. 141, n. 104; </w:t>
            </w:r>
            <w:r w:rsidRPr="00F02129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F02129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D7AEB"/>
    <w:rsid w:val="00472AF4"/>
    <w:rsid w:val="00535DFB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0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2026-05-14T12:17:00Z</dcterms:modified>
</cp:coreProperties>
</file>