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772D8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772D8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772D8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772D8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772D8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7772D8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772D8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72D8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772D8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DC456B0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Tomba 942 a cremazione,</w:t>
            </w:r>
          </w:p>
          <w:p w14:paraId="003E8B90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A m. 35,70 dal B, a m. 29,80 a nord della linea di scavo, a m. 1,30 di profondità poggiava:</w:t>
            </w:r>
          </w:p>
          <w:p w14:paraId="7A7CBCD2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1 dolietto di argilla cenere scuro, completamente marcito</w:t>
            </w:r>
          </w:p>
          <w:p w14:paraId="1E64B642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Entro al dolio si rinvennero le ossa combuste.</w:t>
            </w:r>
          </w:p>
          <w:p w14:paraId="18B0CE7B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Nulla raccolto</w:t>
            </w:r>
          </w:p>
          <w:p w14:paraId="51EE099E" w14:textId="77777777" w:rsidR="00AB7BE2" w:rsidRPr="007772D8" w:rsidRDefault="00AB7BE2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3F3D06F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Frammenti del cratere figurato attico di cui alla tomba 936 –</w:t>
            </w:r>
          </w:p>
          <w:p w14:paraId="2B900A97" w14:textId="77777777" w:rsidR="00AB7BE2" w:rsidRPr="007772D8" w:rsidRDefault="00B24548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772D8">
              <w:rPr>
                <w:rFonts w:ascii="Titillium Web" w:hAnsi="Titillium Web"/>
                <w:i/>
                <w:iCs/>
                <w:szCs w:val="24"/>
              </w:rPr>
              <w:t>Posano sopra la sabbia pura</w:t>
            </w:r>
          </w:p>
        </w:tc>
      </w:tr>
      <w:tr w:rsidR="0086297F" w:rsidRPr="007772D8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7772D8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72D8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72D8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772D8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772D8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772D8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772D8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4FF31BA5" w14:textId="77777777" w:rsidR="00AB7BE2" w:rsidRPr="007772D8" w:rsidRDefault="00B24548" w:rsidP="007772D8">
            <w:pPr>
              <w:jc w:val="center"/>
              <w:rPr>
                <w:rFonts w:ascii="Titillium Web" w:hAnsi="Titillium Web"/>
                <w:szCs w:val="24"/>
              </w:rPr>
            </w:pPr>
            <w:r w:rsidRPr="007772D8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772D8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772D8"/>
    <w:rsid w:val="0086297F"/>
    <w:rsid w:val="009E4922"/>
    <w:rsid w:val="00AB321D"/>
    <w:rsid w:val="00AB7BE2"/>
    <w:rsid w:val="00B165C4"/>
    <w:rsid w:val="00BE6CD5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2026-05-14T12:16:00Z</dcterms:modified>
</cp:coreProperties>
</file>