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947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E3AE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E3A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3AE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E3AE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3AEF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5E3AE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E3A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3AE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E3AE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3AEF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5E3AE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E3A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3AE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E3AE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3AEF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5E3AE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E3A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3AE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E3AE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3AEF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5E3AE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E3A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3AE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E3AE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3AEF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5E3AE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E3A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3AE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E3AE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3AE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E3AE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E3A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3AE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E3AE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3AE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E3AE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E3A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3AE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E3AE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3AE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E3AE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E3A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3AE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E338558" w14:textId="77777777" w:rsidR="00D957E0" w:rsidRPr="005E3AEF" w:rsidRDefault="00057E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E3AEF">
              <w:rPr>
                <w:rFonts w:ascii="Titillium Web" w:hAnsi="Titillium Web"/>
                <w:i/>
                <w:iCs/>
                <w:szCs w:val="24"/>
              </w:rPr>
              <w:t>Tomba 947 a umazione</w:t>
            </w:r>
          </w:p>
          <w:p w14:paraId="198F6EBE" w14:textId="77777777" w:rsidR="00D957E0" w:rsidRPr="005E3AEF" w:rsidRDefault="00D957E0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2E98268C" w14:textId="77777777" w:rsidR="00D957E0" w:rsidRPr="005E3AEF" w:rsidRDefault="00057E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E3AEF">
              <w:rPr>
                <w:rFonts w:ascii="Titillium Web" w:hAnsi="Titillium Web"/>
                <w:i/>
                <w:iCs/>
                <w:szCs w:val="24"/>
              </w:rPr>
              <w:t>A m. 35 dal B, a m. 36 a nord dei 121 metri dal D.B., a m. 1,00 di profondità si rinviene una tomba a umazione il di cui scheletro è completamente sconvolto. Si raccolsero:</w:t>
            </w:r>
          </w:p>
          <w:p w14:paraId="1E0B9331" w14:textId="77777777" w:rsidR="00D957E0" w:rsidRPr="005E3AEF" w:rsidRDefault="00057E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E3AEF">
              <w:rPr>
                <w:rFonts w:ascii="Titillium Web" w:hAnsi="Titillium Web"/>
                <w:i/>
                <w:iCs/>
                <w:szCs w:val="24"/>
              </w:rPr>
              <w:t>1 balsamario di pasta vitrea bleù a forma di oinochoe, mancante dell’ansa.</w:t>
            </w:r>
          </w:p>
          <w:p w14:paraId="3D1A7978" w14:textId="77777777" w:rsidR="00D957E0" w:rsidRPr="005E3AEF" w:rsidRDefault="00057E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E3AEF">
              <w:rPr>
                <w:rFonts w:ascii="Titillium Web" w:hAnsi="Titillium Web"/>
                <w:i/>
                <w:iCs/>
                <w:szCs w:val="24"/>
              </w:rPr>
              <w:t>1 altro piccolo balsamario di pasta vitrea, corrosissimo mancante del collo, della bocca e delle anse.</w:t>
            </w:r>
          </w:p>
          <w:p w14:paraId="3BB2D30D" w14:textId="77777777" w:rsidR="00D957E0" w:rsidRPr="005E3AEF" w:rsidRDefault="00057E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E3AEF">
              <w:rPr>
                <w:rFonts w:ascii="Titillium Web" w:hAnsi="Titillium Web"/>
                <w:i/>
                <w:iCs/>
                <w:szCs w:val="24"/>
              </w:rPr>
              <w:t>1 piccolo vasetto a forma di olpe, a fig. nere di disegno trasandato: una donna inseguita da un uomo barbato - è frammentato nella parte nera, presso l’ansa.</w:t>
            </w:r>
          </w:p>
          <w:p w14:paraId="5657671F" w14:textId="77777777" w:rsidR="00D957E0" w:rsidRPr="005E3AEF" w:rsidRDefault="00057E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E3AEF">
              <w:rPr>
                <w:rFonts w:ascii="Titillium Web" w:hAnsi="Titillium Web"/>
                <w:i/>
                <w:iCs/>
                <w:szCs w:val="24"/>
              </w:rPr>
              <w:t>1 perla vitrea bleu chiaro a forma di popone</w:t>
            </w:r>
          </w:p>
          <w:p w14:paraId="721C0273" w14:textId="77777777" w:rsidR="00D957E0" w:rsidRPr="005E3AEF" w:rsidRDefault="00057E45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E3AEF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5E3AEF">
              <w:rPr>
                <w:rFonts w:ascii="Titillium Web" w:hAnsi="Titillium Web"/>
                <w:i/>
                <w:iCs/>
                <w:szCs w:val="24"/>
              </w:rPr>
              <w:t xml:space="preserve"> piattelli di argilla grezza, comuni e marciti.</w:t>
            </w:r>
          </w:p>
        </w:tc>
      </w:tr>
      <w:tr w:rsidR="0086297F" w:rsidRPr="005E3AE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E3A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3AEF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E3AE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3AEF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5E3AE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E3A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3AE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E3AE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5E3AEF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5E3AE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E3A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3AE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E3AE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3AE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E3AE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E3A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3AE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E3AE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3AE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E3AE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E3A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3AE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796EF16" w14:textId="77777777" w:rsidR="00D957E0" w:rsidRPr="005E3AEF" w:rsidRDefault="00057E45" w:rsidP="005E3AEF">
            <w:pPr>
              <w:jc w:val="center"/>
              <w:rPr>
                <w:rFonts w:ascii="Titillium Web" w:hAnsi="Titillium Web"/>
                <w:szCs w:val="24"/>
              </w:rPr>
            </w:pPr>
            <w:r w:rsidRPr="005E3AEF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5E3AEF">
              <w:rPr>
                <w:rFonts w:ascii="Titillium Web" w:eastAsia="Titillium" w:hAnsi="Titillium Web" w:cs="Titillium"/>
                <w:szCs w:val="24"/>
              </w:rPr>
              <w:t xml:space="preserve"> 2014-2015; </w:t>
            </w:r>
            <w:r w:rsidRPr="005E3AEF">
              <w:rPr>
                <w:rFonts w:ascii="Titillium Web" w:eastAsia="Titillium" w:hAnsi="Titillium Web" w:cs="Titillium"/>
                <w:smallCaps/>
                <w:szCs w:val="24"/>
              </w:rPr>
              <w:t>Parrini</w:t>
            </w:r>
            <w:r w:rsidRPr="005E3AEF">
              <w:rPr>
                <w:rFonts w:ascii="Titillium Web" w:eastAsia="Titillium" w:hAnsi="Titillium Web" w:cs="Titillium"/>
                <w:szCs w:val="24"/>
              </w:rPr>
              <w:t xml:space="preserve"> 2021, pp. 302-303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7054D"/>
    <w:rsid w:val="000D72F4"/>
    <w:rsid w:val="001C17CC"/>
    <w:rsid w:val="002977D7"/>
    <w:rsid w:val="00472AF4"/>
    <w:rsid w:val="00551AF8"/>
    <w:rsid w:val="005B5AFF"/>
    <w:rsid w:val="005E3AE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D957E0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2026-05-14T12:13:00Z</dcterms:modified>
</cp:coreProperties>
</file>