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062A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062A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062A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062A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062A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8062A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062A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062A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062A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D53A03A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Tomba 949 a umazione</w:t>
            </w:r>
          </w:p>
          <w:p w14:paraId="4C369840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A m. 17 dal B, a m. 39 a nord della prima linea dei 121..., a m. 1,00 di profondità si rinviene una tomba a umazione -</w:t>
            </w:r>
          </w:p>
          <w:p w14:paraId="657BBE84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 xml:space="preserve">Lo scheletro è orientato da NO a </w:t>
            </w:r>
            <w:proofErr w:type="gramStart"/>
            <w:r w:rsidRPr="008062A5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8062A5">
              <w:rPr>
                <w:rFonts w:ascii="Titillium Web" w:hAnsi="Titillium Web"/>
                <w:i/>
                <w:iCs/>
                <w:szCs w:val="24"/>
              </w:rPr>
              <w:t xml:space="preserve"> gradi 360</w:t>
            </w:r>
          </w:p>
          <w:p w14:paraId="5748C40A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Presso il lato destro si raccolsero:</w:t>
            </w:r>
          </w:p>
          <w:p w14:paraId="1D9597AA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2 kotylai imbutiformi a vern. n. con figure e palmette in rosso su fondo nero, di disegno trasandato</w:t>
            </w:r>
          </w:p>
          <w:p w14:paraId="0EE81B0B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1 piccolo aryballos a vern. n. con disegno (in rosso su fondo nero) di un’oca - intero</w:t>
            </w:r>
          </w:p>
          <w:p w14:paraId="79623701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1 tazzina a vern. nera, con impressioni di palmette: è intera</w:t>
            </w:r>
          </w:p>
          <w:p w14:paraId="47E5228A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1 tazza a vern. n. scadente</w:t>
            </w:r>
          </w:p>
          <w:p w14:paraId="3C6AE7AB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062A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062A5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</w:t>
            </w:r>
          </w:p>
          <w:p w14:paraId="6C46554C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grezzi (uno in pezzi)</w:t>
            </w:r>
          </w:p>
          <w:p w14:paraId="61433E11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062A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8062A5">
              <w:rPr>
                <w:rFonts w:ascii="Titillium Web" w:hAnsi="Titillium Web"/>
                <w:i/>
                <w:iCs/>
                <w:szCs w:val="24"/>
              </w:rPr>
              <w:t xml:space="preserve"> piccoli piattelli idem, apodi. interi</w:t>
            </w:r>
          </w:p>
          <w:p w14:paraId="6BB0FCF2" w14:textId="77777777" w:rsidR="007D2212" w:rsidRPr="008062A5" w:rsidRDefault="001D59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62A5">
              <w:rPr>
                <w:rFonts w:ascii="Titillium Web" w:hAnsi="Titillium Web"/>
                <w:i/>
                <w:iCs/>
                <w:szCs w:val="24"/>
              </w:rPr>
              <w:t>altri pochi cocci –</w:t>
            </w:r>
          </w:p>
        </w:tc>
      </w:tr>
      <w:tr w:rsidR="0086297F" w:rsidRPr="008062A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062A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62A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62A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062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62A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062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62A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FE4C9E5" w14:textId="77777777" w:rsidR="007D2212" w:rsidRPr="008062A5" w:rsidRDefault="001D59B2" w:rsidP="002249AF">
            <w:pPr>
              <w:jc w:val="center"/>
              <w:rPr>
                <w:rFonts w:ascii="Titillium Web" w:hAnsi="Titillium Web"/>
                <w:szCs w:val="24"/>
              </w:rPr>
            </w:pPr>
            <w:r w:rsidRPr="008062A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062A5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81A29"/>
    <w:rsid w:val="001C17CC"/>
    <w:rsid w:val="002249AF"/>
    <w:rsid w:val="002977D7"/>
    <w:rsid w:val="00472AF4"/>
    <w:rsid w:val="00551AF8"/>
    <w:rsid w:val="005B5AFF"/>
    <w:rsid w:val="006162A4"/>
    <w:rsid w:val="006346F7"/>
    <w:rsid w:val="006D6EFB"/>
    <w:rsid w:val="007145BC"/>
    <w:rsid w:val="007D2212"/>
    <w:rsid w:val="008062A5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2026-05-14T12:12:00Z</dcterms:modified>
</cp:coreProperties>
</file>