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34FE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34FE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34FE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34FE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34FE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A34FE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34FE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34FE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4FE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229ADD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>Tomba 951 umata</w:t>
            </w:r>
          </w:p>
          <w:p w14:paraId="759BCCE6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>A m. 34 dal B, a m. 39,40 a nord della prima linea dei 121 m. …..., a m. 0,95 di profondità giaceva:</w:t>
            </w:r>
          </w:p>
          <w:p w14:paraId="751091BB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 xml:space="preserve">1 scheletro orientato da NO a </w:t>
            </w:r>
            <w:proofErr w:type="gramStart"/>
            <w:r w:rsidRPr="00A34FE0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A34FE0">
              <w:rPr>
                <w:rFonts w:ascii="Titillium Web" w:hAnsi="Titillium Web"/>
                <w:i/>
                <w:iCs/>
                <w:szCs w:val="24"/>
              </w:rPr>
              <w:t xml:space="preserve"> - gradi 360</w:t>
            </w:r>
          </w:p>
          <w:p w14:paraId="17B3AEA5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>Presso il fianco destro erano disposti</w:t>
            </w:r>
          </w:p>
          <w:p w14:paraId="633F9F38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 xml:space="preserve">1 anfora di forma ovoidale, di argilla gialla, grezza, con penellate di tinta bruna sulle anse e sull’attacco del collo </w:t>
            </w:r>
            <w:proofErr w:type="gramStart"/>
            <w:r w:rsidRPr="00A34FE0">
              <w:rPr>
                <w:rFonts w:ascii="Titillium Web" w:hAnsi="Titillium Web"/>
                <w:i/>
                <w:iCs/>
                <w:szCs w:val="24"/>
              </w:rPr>
              <w:t>- :</w:t>
            </w:r>
            <w:proofErr w:type="gramEnd"/>
            <w:r w:rsidRPr="00A34FE0">
              <w:rPr>
                <w:rFonts w:ascii="Titillium Web" w:hAnsi="Titillium Web"/>
                <w:i/>
                <w:iCs/>
                <w:szCs w:val="24"/>
              </w:rPr>
              <w:t xml:space="preserve"> è intera</w:t>
            </w:r>
          </w:p>
          <w:p w14:paraId="1ACC18CA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>1 oinochoe con bocca circolare e ansa verticale della forma dell’olpe, di argilla eguale al precedente - intero</w:t>
            </w:r>
          </w:p>
          <w:p w14:paraId="22DFB103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4FE0">
              <w:rPr>
                <w:rFonts w:ascii="Titillium Web" w:hAnsi="Titillium Web"/>
                <w:i/>
                <w:iCs/>
                <w:szCs w:val="24"/>
              </w:rPr>
              <w:t>1 oinochoe panciuto, di argilla cenerognola con bocca a bocchino di tromba - intero</w:t>
            </w:r>
          </w:p>
          <w:p w14:paraId="7A967955" w14:textId="77777777" w:rsidR="001857AF" w:rsidRPr="00A34FE0" w:rsidRDefault="0068184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34FE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34FE0">
              <w:rPr>
                <w:rFonts w:ascii="Titillium Web" w:hAnsi="Titillium Web"/>
                <w:i/>
                <w:iCs/>
                <w:szCs w:val="24"/>
              </w:rPr>
              <w:t xml:space="preserve"> piattini apodi di argilla giallastra, marciti.</w:t>
            </w:r>
          </w:p>
        </w:tc>
      </w:tr>
      <w:tr w:rsidR="0086297F" w:rsidRPr="00A34FE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34FE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4FE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4FE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34F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4FE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34F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4FE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B9A963" w14:textId="77777777" w:rsidR="001857AF" w:rsidRPr="00A34FE0" w:rsidRDefault="0068184B" w:rsidP="00A34FE0">
            <w:pPr>
              <w:jc w:val="center"/>
              <w:rPr>
                <w:rFonts w:ascii="Titillium Web" w:hAnsi="Titillium Web"/>
                <w:szCs w:val="24"/>
              </w:rPr>
            </w:pPr>
            <w:r w:rsidRPr="00A34FE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34FE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857A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77C94"/>
    <w:rsid w:val="009E4922"/>
    <w:rsid w:val="00A34FE0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2026-05-14T12:11:00Z</dcterms:modified>
</cp:coreProperties>
</file>